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80EEC" w14:textId="51F5D5C5" w:rsidR="00E04A09" w:rsidRDefault="00C91BC0" w:rsidP="00C91BC0">
      <w:pPr>
        <w:pStyle w:val="TableofContentsPageTitle"/>
      </w:pPr>
      <w:r>
        <w:t>Table des matières</w:t>
      </w:r>
    </w:p>
    <w:p w14:paraId="487FF084" w14:textId="79FD8334" w:rsidR="00CA6322" w:rsidRDefault="00C91BC0">
      <w:pPr>
        <w:pStyle w:val="TOC1"/>
        <w:tabs>
          <w:tab w:val="right" w:leader="dot" w:pos="9350"/>
        </w:tabs>
        <w:rPr>
          <w:noProof/>
        </w:rPr>
      </w:pPr>
      <w:r>
        <w:fldChar w:fldCharType="begin"/>
      </w:r>
      <w:r>
        <w:instrText xml:space="preserve"> TOC  \B RH_PD_TOC_BK \O "2-3" \H \Z \T "Heading 1,1"  \* MERGEFORMAT </w:instrText>
      </w:r>
      <w:r>
        <w:fldChar w:fldCharType="separate"/>
      </w:r>
      <w:hyperlink w:anchor="_Toc227313499" w:history="1">
        <w:r w:rsidR="00CA6322" w:rsidRPr="007C716A">
          <w:rPr>
            <w:rStyle w:val="Hyperlink"/>
            <w:noProof/>
          </w:rPr>
          <w:t>Utilisation de gabarits</w:t>
        </w:r>
        <w:r w:rsidR="00CA6322">
          <w:rPr>
            <w:noProof/>
            <w:webHidden/>
          </w:rPr>
          <w:tab/>
        </w:r>
        <w:r w:rsidR="00CA6322">
          <w:rPr>
            <w:noProof/>
            <w:webHidden/>
          </w:rPr>
          <w:fldChar w:fldCharType="begin"/>
        </w:r>
        <w:r w:rsidR="00CA6322">
          <w:rPr>
            <w:noProof/>
            <w:webHidden/>
          </w:rPr>
          <w:instrText xml:space="preserve"> PAGEREF _Toc227313499 \h </w:instrText>
        </w:r>
        <w:r w:rsidR="00CA6322">
          <w:rPr>
            <w:noProof/>
            <w:webHidden/>
          </w:rPr>
        </w:r>
        <w:r w:rsidR="00CA6322">
          <w:rPr>
            <w:noProof/>
            <w:webHidden/>
          </w:rPr>
          <w:fldChar w:fldCharType="separate"/>
        </w:r>
        <w:r w:rsidR="00CA6322">
          <w:rPr>
            <w:noProof/>
            <w:webHidden/>
          </w:rPr>
          <w:t>1</w:t>
        </w:r>
        <w:r w:rsidR="00CA6322">
          <w:rPr>
            <w:noProof/>
            <w:webHidden/>
          </w:rPr>
          <w:fldChar w:fldCharType="end"/>
        </w:r>
      </w:hyperlink>
    </w:p>
    <w:p w14:paraId="6F3AC2F4" w14:textId="34AE7979" w:rsidR="00CA6322" w:rsidRDefault="00CA6322">
      <w:pPr>
        <w:pStyle w:val="TOC2"/>
        <w:tabs>
          <w:tab w:val="right" w:leader="dot" w:pos="9350"/>
        </w:tabs>
        <w:rPr>
          <w:noProof/>
        </w:rPr>
      </w:pPr>
      <w:hyperlink w:anchor="_Toc227313500" w:history="1">
        <w:r w:rsidRPr="007C716A">
          <w:rPr>
            <w:rStyle w:val="Hyperlink"/>
            <w:noProof/>
          </w:rPr>
          <w:t>Gabarit de rayon 2D</w:t>
        </w:r>
        <w:r>
          <w:rPr>
            <w:noProof/>
            <w:webHidden/>
          </w:rPr>
          <w:tab/>
        </w:r>
        <w:r>
          <w:rPr>
            <w:noProof/>
            <w:webHidden/>
          </w:rPr>
          <w:fldChar w:fldCharType="begin"/>
        </w:r>
        <w:r>
          <w:rPr>
            <w:noProof/>
            <w:webHidden/>
          </w:rPr>
          <w:instrText xml:space="preserve"> PAGEREF _Toc227313500 \h </w:instrText>
        </w:r>
        <w:r>
          <w:rPr>
            <w:noProof/>
            <w:webHidden/>
          </w:rPr>
        </w:r>
        <w:r>
          <w:rPr>
            <w:noProof/>
            <w:webHidden/>
          </w:rPr>
          <w:fldChar w:fldCharType="separate"/>
        </w:r>
        <w:r>
          <w:rPr>
            <w:noProof/>
            <w:webHidden/>
          </w:rPr>
          <w:t>1</w:t>
        </w:r>
        <w:r>
          <w:rPr>
            <w:noProof/>
            <w:webHidden/>
          </w:rPr>
          <w:fldChar w:fldCharType="end"/>
        </w:r>
      </w:hyperlink>
    </w:p>
    <w:p w14:paraId="3C560406" w14:textId="7F1DD504" w:rsidR="00CA6322" w:rsidRDefault="00CA6322">
      <w:pPr>
        <w:pStyle w:val="TOC2"/>
        <w:tabs>
          <w:tab w:val="right" w:leader="dot" w:pos="9350"/>
        </w:tabs>
        <w:rPr>
          <w:noProof/>
        </w:rPr>
      </w:pPr>
      <w:hyperlink w:anchor="_Toc227313501" w:history="1">
        <w:r w:rsidRPr="007C716A">
          <w:rPr>
            <w:rStyle w:val="Hyperlink"/>
            <w:noProof/>
          </w:rPr>
          <w:t>Gabarit d'étrier</w:t>
        </w:r>
        <w:r>
          <w:rPr>
            <w:noProof/>
            <w:webHidden/>
          </w:rPr>
          <w:tab/>
        </w:r>
        <w:r>
          <w:rPr>
            <w:noProof/>
            <w:webHidden/>
          </w:rPr>
          <w:fldChar w:fldCharType="begin"/>
        </w:r>
        <w:r>
          <w:rPr>
            <w:noProof/>
            <w:webHidden/>
          </w:rPr>
          <w:instrText xml:space="preserve"> PAGEREF _Toc227313501 \h </w:instrText>
        </w:r>
        <w:r>
          <w:rPr>
            <w:noProof/>
            <w:webHidden/>
          </w:rPr>
        </w:r>
        <w:r>
          <w:rPr>
            <w:noProof/>
            <w:webHidden/>
          </w:rPr>
          <w:fldChar w:fldCharType="separate"/>
        </w:r>
        <w:r>
          <w:rPr>
            <w:noProof/>
            <w:webHidden/>
          </w:rPr>
          <w:t>1</w:t>
        </w:r>
        <w:r>
          <w:rPr>
            <w:noProof/>
            <w:webHidden/>
          </w:rPr>
          <w:fldChar w:fldCharType="end"/>
        </w:r>
      </w:hyperlink>
    </w:p>
    <w:p w14:paraId="4AE53DE9" w14:textId="3126CB7A" w:rsidR="00CA6322" w:rsidRDefault="00CA6322">
      <w:pPr>
        <w:pStyle w:val="TOC2"/>
        <w:tabs>
          <w:tab w:val="right" w:leader="dot" w:pos="9350"/>
        </w:tabs>
        <w:rPr>
          <w:noProof/>
        </w:rPr>
      </w:pPr>
      <w:hyperlink w:anchor="_Toc227313502" w:history="1">
        <w:r w:rsidRPr="007C716A">
          <w:rPr>
            <w:rStyle w:val="Hyperlink"/>
            <w:noProof/>
          </w:rPr>
          <w:t>Gabarit de température</w:t>
        </w:r>
        <w:r>
          <w:rPr>
            <w:noProof/>
            <w:webHidden/>
          </w:rPr>
          <w:tab/>
        </w:r>
        <w:r>
          <w:rPr>
            <w:noProof/>
            <w:webHidden/>
          </w:rPr>
          <w:fldChar w:fldCharType="begin"/>
        </w:r>
        <w:r>
          <w:rPr>
            <w:noProof/>
            <w:webHidden/>
          </w:rPr>
          <w:instrText xml:space="preserve"> PAGEREF _Toc227313502 \h </w:instrText>
        </w:r>
        <w:r>
          <w:rPr>
            <w:noProof/>
            <w:webHidden/>
          </w:rPr>
        </w:r>
        <w:r>
          <w:rPr>
            <w:noProof/>
            <w:webHidden/>
          </w:rPr>
          <w:fldChar w:fldCharType="separate"/>
        </w:r>
        <w:r>
          <w:rPr>
            <w:noProof/>
            <w:webHidden/>
          </w:rPr>
          <w:t>1</w:t>
        </w:r>
        <w:r>
          <w:rPr>
            <w:noProof/>
            <w:webHidden/>
          </w:rPr>
          <w:fldChar w:fldCharType="end"/>
        </w:r>
      </w:hyperlink>
    </w:p>
    <w:p w14:paraId="5784E46B" w14:textId="404D86E9" w:rsidR="00CA6322" w:rsidRDefault="00CA6322">
      <w:pPr>
        <w:pStyle w:val="TOC2"/>
        <w:tabs>
          <w:tab w:val="right" w:leader="dot" w:pos="9350"/>
        </w:tabs>
        <w:rPr>
          <w:noProof/>
        </w:rPr>
      </w:pPr>
      <w:hyperlink w:anchor="_Toc227313503" w:history="1">
        <w:r w:rsidRPr="007C716A">
          <w:rPr>
            <w:rStyle w:val="Hyperlink"/>
            <w:noProof/>
          </w:rPr>
          <w:t>Gabarit d'épaisseur</w:t>
        </w:r>
        <w:r>
          <w:rPr>
            <w:noProof/>
            <w:webHidden/>
          </w:rPr>
          <w:tab/>
        </w:r>
        <w:r>
          <w:rPr>
            <w:noProof/>
            <w:webHidden/>
          </w:rPr>
          <w:fldChar w:fldCharType="begin"/>
        </w:r>
        <w:r>
          <w:rPr>
            <w:noProof/>
            <w:webHidden/>
          </w:rPr>
          <w:instrText xml:space="preserve"> PAGEREF _Toc227313503 \h </w:instrText>
        </w:r>
        <w:r>
          <w:rPr>
            <w:noProof/>
            <w:webHidden/>
          </w:rPr>
        </w:r>
        <w:r>
          <w:rPr>
            <w:noProof/>
            <w:webHidden/>
          </w:rPr>
          <w:fldChar w:fldCharType="separate"/>
        </w:r>
        <w:r>
          <w:rPr>
            <w:noProof/>
            <w:webHidden/>
          </w:rPr>
          <w:t>5</w:t>
        </w:r>
        <w:r>
          <w:rPr>
            <w:noProof/>
            <w:webHidden/>
          </w:rPr>
          <w:fldChar w:fldCharType="end"/>
        </w:r>
      </w:hyperlink>
    </w:p>
    <w:p w14:paraId="203BAF5F" w14:textId="434448E7" w:rsidR="00CA6322" w:rsidRDefault="00CA6322">
      <w:pPr>
        <w:pStyle w:val="TOC3"/>
        <w:tabs>
          <w:tab w:val="right" w:leader="dot" w:pos="9350"/>
        </w:tabs>
        <w:rPr>
          <w:noProof/>
        </w:rPr>
      </w:pPr>
      <w:hyperlink w:anchor="_Toc227313504" w:history="1">
        <w:r w:rsidRPr="007C716A">
          <w:rPr>
            <w:rStyle w:val="Hyperlink"/>
            <w:noProof/>
          </w:rPr>
          <w:t>Définition et rapports du point d'intérêt</w:t>
        </w:r>
        <w:r>
          <w:rPr>
            <w:noProof/>
            <w:webHidden/>
          </w:rPr>
          <w:tab/>
        </w:r>
        <w:r>
          <w:rPr>
            <w:noProof/>
            <w:webHidden/>
          </w:rPr>
          <w:fldChar w:fldCharType="begin"/>
        </w:r>
        <w:r>
          <w:rPr>
            <w:noProof/>
            <w:webHidden/>
          </w:rPr>
          <w:instrText xml:space="preserve"> PAGEREF _Toc227313504 \h </w:instrText>
        </w:r>
        <w:r>
          <w:rPr>
            <w:noProof/>
            <w:webHidden/>
          </w:rPr>
        </w:r>
        <w:r>
          <w:rPr>
            <w:noProof/>
            <w:webHidden/>
          </w:rPr>
          <w:fldChar w:fldCharType="separate"/>
        </w:r>
        <w:r>
          <w:rPr>
            <w:noProof/>
            <w:webHidden/>
          </w:rPr>
          <w:t>7</w:t>
        </w:r>
        <w:r>
          <w:rPr>
            <w:noProof/>
            <w:webHidden/>
          </w:rPr>
          <w:fldChar w:fldCharType="end"/>
        </w:r>
      </w:hyperlink>
    </w:p>
    <w:p w14:paraId="52F33A5E" w14:textId="2CC38277" w:rsidR="00C91BC0" w:rsidRDefault="00C91BC0" w:rsidP="00C91BC0">
      <w:pPr>
        <w:sectPr w:rsidR="00C91BC0" w:rsidSect="00187A09">
          <w:headerReference w:type="even" r:id="rId7"/>
          <w:headerReference w:type="default" r:id="rId8"/>
          <w:footerReference w:type="even" r:id="rId9"/>
          <w:footerReference w:type="default" r:id="rId10"/>
          <w:footerReference w:type="first" r:id="rId11"/>
          <w:type w:val="oddPage"/>
          <w:pgSz w:w="12240" w:h="15840"/>
          <w:pgMar w:top="1440" w:right="1440" w:bottom="1440" w:left="1440" w:header="720" w:footer="720" w:gutter="0"/>
          <w:pgNumType w:start="1"/>
          <w:cols w:space="720"/>
          <w:titlePg/>
          <w:docGrid w:linePitch="360"/>
        </w:sectPr>
      </w:pPr>
      <w:r>
        <w:fldChar w:fldCharType="end"/>
      </w:r>
    </w:p>
    <w:p w14:paraId="1C703DF4" w14:textId="77777777" w:rsidR="00C91BC0" w:rsidRDefault="00C91BC0">
      <w:pPr>
        <w:pStyle w:val="Heading1"/>
        <w:divId w:val="78448003"/>
        <w:rPr>
          <w:kern w:val="0"/>
          <w:sz w:val="40"/>
          <w:szCs w:val="40"/>
        </w:rPr>
      </w:pPr>
      <w:bookmarkStart w:id="4" w:name="RH_PD_TOC_BK"/>
      <w:bookmarkStart w:id="5" w:name="_Toc227313499"/>
      <w:r>
        <w:lastRenderedPageBreak/>
        <w:t>Utilisation de gabarits</w:t>
      </w:r>
      <w:bookmarkEnd w:id="5"/>
    </w:p>
    <w:bookmarkStart w:id="6" w:name="gages_using_gages_htm"/>
    <w:bookmarkEnd w:id="6"/>
    <w:p w14:paraId="19058AF1" w14:textId="77777777" w:rsidR="00C91BC0" w:rsidRDefault="00C91BC0">
      <w:pPr>
        <w:pStyle w:val="BodyText"/>
        <w:divId w:val="78448003"/>
      </w:pPr>
      <w:r>
        <w:fldChar w:fldCharType="begin"/>
      </w:r>
      <w:r>
        <w:instrText xml:space="preserve"> XE "Gabarit d'étrier" \* MERGEFORMAT </w:instrText>
      </w:r>
      <w:r>
        <w:fldChar w:fldCharType="end"/>
      </w:r>
      <w:r>
        <w:fldChar w:fldCharType="begin"/>
      </w:r>
      <w:r>
        <w:instrText xml:space="preserve"> XE "Gabarit de rayon 2D" \* MERGEFORMAT </w:instrText>
      </w:r>
      <w:r>
        <w:fldChar w:fldCharType="end"/>
      </w:r>
      <w:r>
        <w:fldChar w:fldCharType="begin"/>
      </w:r>
      <w:r>
        <w:instrText xml:space="preserve"> XE "Gabarit d'épaisseur" \* MERGEFORMAT </w:instrText>
      </w:r>
      <w:r>
        <w:fldChar w:fldCharType="end"/>
      </w:r>
      <w:r>
        <w:fldChar w:fldCharType="begin"/>
      </w:r>
      <w:r>
        <w:instrText xml:space="preserve"> XE "Gabarits" \* MERGEFORMAT </w:instrText>
      </w:r>
      <w:r>
        <w:fldChar w:fldCharType="end"/>
      </w:r>
      <w:r>
        <w:fldChar w:fldCharType="begin"/>
      </w:r>
      <w:r>
        <w:instrText xml:space="preserve"> XE "Gabarit:Température" \* MERGEFORMAT </w:instrText>
      </w:r>
      <w:r>
        <w:fldChar w:fldCharType="end"/>
      </w:r>
      <w:r>
        <w:fldChar w:fldCharType="begin"/>
      </w:r>
      <w:r>
        <w:instrText xml:space="preserve"> XE "Gabarit:Épaisseur" \* MERGEFORMAT </w:instrText>
      </w:r>
      <w:r>
        <w:fldChar w:fldCharType="end"/>
      </w:r>
      <w:r>
        <w:fldChar w:fldCharType="begin"/>
      </w:r>
      <w:r>
        <w:instrText xml:space="preserve"> XE "Gabarit:Rayon 2D" \* MERGEFORMAT </w:instrText>
      </w:r>
      <w:r>
        <w:fldChar w:fldCharType="end"/>
      </w:r>
      <w:r>
        <w:fldChar w:fldCharType="begin"/>
      </w:r>
      <w:r>
        <w:instrText xml:space="preserve"> XE "Gabarit:Étrier" \* MERGEFORMAT </w:instrText>
      </w:r>
      <w:r>
        <w:fldChar w:fldCharType="end"/>
      </w:r>
      <w:r>
        <w:fldChar w:fldCharType="begin"/>
      </w:r>
      <w:r>
        <w:instrText xml:space="preserve"> XE "Gabarit" \* MERGEFORMAT </w:instrText>
      </w:r>
      <w:r>
        <w:fldChar w:fldCharType="end"/>
      </w:r>
      <w:r>
        <w:fldChar w:fldCharType="begin"/>
      </w:r>
      <w:r>
        <w:instrText xml:space="preserve"> XE "Gabarit de température" \* MERGEFORMAT </w:instrText>
      </w:r>
      <w:r>
        <w:fldChar w:fldCharType="end"/>
      </w:r>
      <w:r>
        <w:fldChar w:fldCharType="begin"/>
      </w:r>
      <w:r>
        <w:instrText xml:space="preserve"> XE "QuickMeasure:Gabarits" \* MERGEFORMAT </w:instrText>
      </w:r>
      <w:r>
        <w:fldChar w:fldCharType="end"/>
      </w:r>
      <w:r>
        <w:fldChar w:fldCharType="begin"/>
      </w:r>
      <w:r>
        <w:instrText xml:space="preserve"> XE "QuickMeasure:Gabarit" \* MERGEFORMAT </w:instrText>
      </w:r>
      <w:r>
        <w:fldChar w:fldCharType="end"/>
      </w:r>
      <w:r>
        <w:fldChar w:fldCharType="begin"/>
      </w:r>
      <w:r>
        <w:instrText xml:space="preserve"> XE "QuickMeasure" \* MERGEFORMAT </w:instrText>
      </w:r>
      <w:r>
        <w:fldChar w:fldCharType="end"/>
      </w:r>
      <w:r>
        <w:fldChar w:fldCharType="begin"/>
      </w:r>
      <w:r>
        <w:instrText xml:space="preserve"> XE "Barres d'outils:QuickMeasure" \* MERGEFORMAT </w:instrText>
      </w:r>
      <w:r>
        <w:fldChar w:fldCharType="end"/>
      </w:r>
      <w:r>
        <w:t>Cette section de la documentation fournit des informations sur les gabarits PC-DMIS.</w:t>
      </w:r>
    </w:p>
    <w:p w14:paraId="04AFF61A" w14:textId="77777777" w:rsidR="00C91BC0" w:rsidRDefault="00C91BC0">
      <w:pPr>
        <w:pStyle w:val="BodyText"/>
        <w:divId w:val="78448003"/>
      </w:pPr>
      <w:r>
        <w:t>Les gabarits PC-DMIS sont des outils de vérification rapide conçus pour mesurer diverses caractéristiques système et d'éléments.</w:t>
      </w:r>
    </w:p>
    <w:bookmarkStart w:id="7" w:name="gages_2d_radius_gage_htm"/>
    <w:bookmarkEnd w:id="7"/>
    <w:p w14:paraId="6D80FFE9" w14:textId="77777777" w:rsidR="00C91BC0" w:rsidRDefault="00C91BC0">
      <w:pPr>
        <w:pStyle w:val="Heading2"/>
        <w:divId w:val="78448003"/>
      </w:pPr>
      <w:r>
        <w:fldChar w:fldCharType="begin"/>
      </w:r>
      <w:r>
        <w:instrText xml:space="preserve"> XE "Gabarit de rayon 2D" \* MERGEFORMAT </w:instrText>
      </w:r>
      <w:r>
        <w:fldChar w:fldCharType="end"/>
      </w:r>
      <w:r>
        <w:fldChar w:fldCharType="begin"/>
      </w:r>
      <w:r>
        <w:instrText xml:space="preserve"> XE "Gabarit:Rayon 2D" \* MERGEFORMAT </w:instrText>
      </w:r>
      <w:r>
        <w:fldChar w:fldCharType="end"/>
      </w:r>
      <w:r>
        <w:fldChar w:fldCharType="begin"/>
      </w:r>
      <w:r>
        <w:instrText xml:space="preserve"> XE "Gabarit" \* MERGEFORMAT </w:instrText>
      </w:r>
      <w:r>
        <w:fldChar w:fldCharType="end"/>
      </w:r>
      <w:bookmarkStart w:id="8" w:name="_Toc227313500"/>
      <w:r>
        <w:t>Gabarit de rayon 2D</w:t>
      </w:r>
      <w:bookmarkEnd w:id="8"/>
    </w:p>
    <w:p w14:paraId="08E67DE4" w14:textId="77777777" w:rsidR="00C91BC0" w:rsidRDefault="00C91BC0">
      <w:pPr>
        <w:pStyle w:val="BodyText"/>
        <w:divId w:val="78448003"/>
      </w:pPr>
      <w:r>
        <w:t>La fonction de gabarit de rayon 2D est un outil de vérification rapide que vous pouvez employer pour mesurer les rayons sur un nuage de points ou une coupe transversale de maillage.</w:t>
      </w:r>
    </w:p>
    <w:p w14:paraId="0D784B34" w14:textId="77777777" w:rsidR="00C91BC0" w:rsidRDefault="00C91BC0">
      <w:pPr>
        <w:pStyle w:val="BodyText"/>
        <w:divId w:val="78448003"/>
      </w:pPr>
      <w:r>
        <w:t>Vous pouvez créer graphiquement un gabarit de rayon 2D sur une coupe transversale dans la vue Diaporama 2D.</w:t>
      </w:r>
    </w:p>
    <w:p w14:paraId="5AE9C648" w14:textId="77777777" w:rsidR="00C91BC0" w:rsidRDefault="00C91BC0">
      <w:pPr>
        <w:pStyle w:val="BodyText"/>
        <w:divId w:val="78448003"/>
      </w:pPr>
      <w:r>
        <w:t>Pour des détails, voir « Présentation du gabarit de rayon 2D » dans la documentation PC-DMIS Laser.</w:t>
      </w:r>
    </w:p>
    <w:bookmarkStart w:id="9" w:name="gages_caliper_gage_htm"/>
    <w:bookmarkEnd w:id="9"/>
    <w:p w14:paraId="5568A16E" w14:textId="77777777" w:rsidR="00C91BC0" w:rsidRDefault="00C91BC0">
      <w:pPr>
        <w:pStyle w:val="Heading2"/>
        <w:divId w:val="78448003"/>
      </w:pPr>
      <w:r>
        <w:fldChar w:fldCharType="begin"/>
      </w:r>
      <w:r>
        <w:instrText xml:space="preserve"> XE "Gabarit d'étrier" \* MERGEFORMAT </w:instrText>
      </w:r>
      <w:r>
        <w:fldChar w:fldCharType="end"/>
      </w:r>
      <w:r>
        <w:fldChar w:fldCharType="begin"/>
      </w:r>
      <w:r>
        <w:instrText xml:space="preserve"> XE "Gabarit:Étrier" \* MERGEFORMAT </w:instrText>
      </w:r>
      <w:r>
        <w:fldChar w:fldCharType="end"/>
      </w:r>
      <w:r>
        <w:fldChar w:fldCharType="begin"/>
      </w:r>
      <w:r>
        <w:instrText xml:space="preserve"> XE "Gabarit" \* MERGEFORMAT </w:instrText>
      </w:r>
      <w:r>
        <w:fldChar w:fldCharType="end"/>
      </w:r>
      <w:bookmarkStart w:id="10" w:name="_Toc227313501"/>
      <w:r>
        <w:t>Gabarit d'étrier</w:t>
      </w:r>
      <w:bookmarkEnd w:id="10"/>
    </w:p>
    <w:p w14:paraId="2A05DAAB" w14:textId="77777777" w:rsidR="00C91BC0" w:rsidRDefault="00C91BC0">
      <w:pPr>
        <w:pStyle w:val="BodyText"/>
        <w:divId w:val="78448003"/>
      </w:pPr>
      <w:r>
        <w:t>L'étrier est un outil de vérification rapide qui fonctionne comme un étrier physique. Il offre une vérification de taille en deux points dans le nuage de points (COP), le maillage ou l'objet COPOPER (comme COPSELECT, COPCLEAN ou COPFILTER). L'étrier montre la longueur mesurée le long de l'axe ou de la direction sélectionnés.</w:t>
      </w:r>
    </w:p>
    <w:p w14:paraId="3DA2A691" w14:textId="77777777" w:rsidR="00C91BC0" w:rsidRDefault="00C91BC0">
      <w:pPr>
        <w:pStyle w:val="BodyText"/>
        <w:divId w:val="78448003"/>
      </w:pPr>
      <w:r>
        <w:t>Pour des détails, voir « Présentation de l'étrier » dans la documentation PC-DMIS Laser.</w:t>
      </w:r>
    </w:p>
    <w:bookmarkStart w:id="11" w:name="06_pref_topics_temperature_gage__2776"/>
    <w:bookmarkEnd w:id="11"/>
    <w:p w14:paraId="23DCD75A" w14:textId="77777777" w:rsidR="00C91BC0" w:rsidRDefault="00C91BC0">
      <w:pPr>
        <w:pStyle w:val="Heading2"/>
        <w:divId w:val="78448003"/>
      </w:pPr>
      <w:r>
        <w:fldChar w:fldCharType="begin"/>
      </w:r>
      <w:r>
        <w:instrText xml:space="preserve"> XE "Gabarit de température" \* MERGEFORMAT </w:instrText>
      </w:r>
      <w:r>
        <w:fldChar w:fldCharType="end"/>
      </w:r>
      <w:r>
        <w:fldChar w:fldCharType="begin"/>
      </w:r>
      <w:r>
        <w:instrText xml:space="preserve"> XE "Compensation de température:Gabarit de température" \* MERGEFORMAT </w:instrText>
      </w:r>
      <w:r>
        <w:fldChar w:fldCharType="end"/>
      </w:r>
      <w:bookmarkStart w:id="12" w:name="_Toc227313502"/>
      <w:r>
        <w:t>Gabarit de température</w:t>
      </w:r>
      <w:bookmarkEnd w:id="12"/>
    </w:p>
    <w:p w14:paraId="6A3E66E4" w14:textId="77777777" w:rsidR="00C91BC0" w:rsidRDefault="00C91BC0">
      <w:pPr>
        <w:pStyle w:val="BodyText"/>
        <w:divId w:val="78448003"/>
      </w:pPr>
      <w:r>
        <w:t>Vous pouvez créer une commande de gabarit de température qui lit la température des échelles X, Y et Z et de la pièce sans lancer la compensation de température.</w:t>
      </w:r>
    </w:p>
    <w:p w14:paraId="76FE38CD" w14:textId="77777777" w:rsidR="00C91BC0" w:rsidRDefault="00C91BC0">
      <w:pPr>
        <w:pStyle w:val="heading4b"/>
        <w:divId w:val="78448003"/>
      </w:pPr>
      <w:r>
        <w:t>Commande de gabarit de température</w:t>
      </w:r>
    </w:p>
    <w:p w14:paraId="11D619F8" w14:textId="77777777" w:rsidR="00C91BC0" w:rsidRDefault="00C91BC0">
      <w:pPr>
        <w:pStyle w:val="BodyText"/>
        <w:divId w:val="78448003"/>
      </w:pPr>
      <w:r>
        <w:t>La commande de gabarit de température lit la température des échelles X, Y et Z et de la pièce.</w:t>
      </w:r>
    </w:p>
    <w:p w14:paraId="5DAEFE8E" w14:textId="77777777" w:rsidR="00C91BC0" w:rsidRDefault="00C91BC0">
      <w:pPr>
        <w:pStyle w:val="BodyText"/>
        <w:divId w:val="78448003"/>
      </w:pPr>
      <w:r>
        <w:t>Pour créer une commande de gabarit de température :</w:t>
      </w:r>
    </w:p>
    <w:p w14:paraId="1D688805" w14:textId="77777777" w:rsidR="00C91BC0" w:rsidRDefault="00C91BC0" w:rsidP="001A4CD4">
      <w:pPr>
        <w:pStyle w:val="BodyText"/>
        <w:numPr>
          <w:ilvl w:val="0"/>
          <w:numId w:val="4"/>
        </w:numPr>
        <w:tabs>
          <w:tab w:val="left" w:pos="720"/>
        </w:tabs>
        <w:spacing w:line="276" w:lineRule="auto"/>
        <w:divId w:val="78448003"/>
      </w:pPr>
      <w:r>
        <w:t xml:space="preserve">Sélectionnez </w:t>
      </w:r>
      <w:r>
        <w:rPr>
          <w:rStyle w:val="bold"/>
        </w:rPr>
        <w:t>Insérer | Gabarit | Température</w:t>
      </w:r>
      <w:r>
        <w:t xml:space="preserve"> pour ouvrir la boîte de dialogue </w:t>
      </w:r>
      <w:r>
        <w:rPr>
          <w:rStyle w:val="bold"/>
        </w:rPr>
        <w:t>Température</w:t>
      </w:r>
      <w:r>
        <w:t>.</w:t>
      </w:r>
    </w:p>
    <w:p w14:paraId="4E36FA03" w14:textId="628BCBCA" w:rsidR="00C91BC0" w:rsidRDefault="00C91BC0" w:rsidP="001A4CD4">
      <w:pPr>
        <w:pStyle w:val="hint"/>
        <w:tabs>
          <w:tab w:val="left" w:pos="720"/>
        </w:tabs>
        <w:spacing w:before="0" w:beforeAutospacing="0" w:after="0" w:afterAutospacing="0" w:line="276" w:lineRule="auto"/>
        <w:ind w:left="720"/>
        <w:divId w:val="78448003"/>
        <w:rPr>
          <w:rFonts w:ascii="Times New Roman" w:eastAsiaTheme="minorHAnsi" w:hAnsi="Times New Roman" w:cs="Times New Roman"/>
        </w:rPr>
      </w:pPr>
      <w:r>
        <w:rPr>
          <w:rFonts w:ascii="Times New Roman" w:eastAsiaTheme="minorHAnsi" w:hAnsi="Times New Roman" w:cs="Times New Roman"/>
        </w:rPr>
        <w:t xml:space="preserve">Vous pouvez aussi accéder à la boîte de dialogue </w:t>
      </w:r>
      <w:r>
        <w:rPr>
          <w:rStyle w:val="bold"/>
          <w:rFonts w:ascii="Times New Roman" w:eastAsiaTheme="minorHAnsi" w:hAnsi="Times New Roman" w:cs="Times New Roman"/>
        </w:rPr>
        <w:t>Température</w:t>
      </w:r>
      <w:r>
        <w:rPr>
          <w:rFonts w:ascii="Times New Roman" w:eastAsiaTheme="minorHAnsi" w:hAnsi="Times New Roman" w:cs="Times New Roman"/>
        </w:rPr>
        <w:t xml:space="preserve"> depuis la barre d'outils </w:t>
      </w:r>
      <w:r>
        <w:rPr>
          <w:rStyle w:val="bold"/>
          <w:rFonts w:ascii="Times New Roman" w:eastAsiaTheme="minorHAnsi" w:hAnsi="Times New Roman" w:cs="Times New Roman"/>
        </w:rPr>
        <w:t>QuickMeasure</w:t>
      </w:r>
      <w:r>
        <w:rPr>
          <w:rFonts w:ascii="Times New Roman" w:eastAsiaTheme="minorHAnsi" w:hAnsi="Times New Roman" w:cs="Times New Roman"/>
        </w:rPr>
        <w:t xml:space="preserve">. Cliquez sur la flèche déroulante </w:t>
      </w:r>
      <w:r>
        <w:rPr>
          <w:rStyle w:val="bold"/>
          <w:rFonts w:ascii="Times New Roman" w:eastAsiaTheme="minorHAnsi" w:hAnsi="Times New Roman" w:cs="Times New Roman"/>
        </w:rPr>
        <w:t>Gabarit</w:t>
      </w:r>
      <w:r>
        <w:rPr>
          <w:rFonts w:ascii="Times New Roman" w:eastAsiaTheme="minorHAnsi" w:hAnsi="Times New Roman" w:cs="Times New Roman"/>
        </w:rPr>
        <w:t xml:space="preserve">, puis sur le bouton </w:t>
      </w:r>
      <w:r>
        <w:rPr>
          <w:rStyle w:val="bold"/>
          <w:rFonts w:ascii="Times New Roman" w:eastAsiaTheme="minorHAnsi" w:hAnsi="Times New Roman" w:cs="Times New Roman"/>
        </w:rPr>
        <w:t>Température</w:t>
      </w:r>
      <w:r>
        <w:rPr>
          <w:rFonts w:ascii="Times New Roman" w:eastAsiaTheme="minorHAnsi" w:hAnsi="Times New Roman" w:cs="Times New Roman"/>
        </w:rPr>
        <w:t xml:space="preserve"> </w:t>
      </w:r>
      <w:r w:rsidR="007A1BFC">
        <w:rPr>
          <w:rFonts w:ascii="Times New Roman" w:eastAsiaTheme="minorHAnsi" w:hAnsi="Times New Roman" w:cs="Times New Roman"/>
          <w:noProof/>
        </w:rPr>
        <w:drawing>
          <wp:inline distT="0" distB="0" distL="0" distR="0" wp14:anchorId="0459E869" wp14:editId="2234E6ED">
            <wp:extent cx="361950" cy="361950"/>
            <wp:effectExtent l="0" t="0" r="0" b="0"/>
            <wp:docPr id="6580300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030004" name=""/>
                    <pic:cNvPicPr/>
                  </pic:nvPicPr>
                  <pic:blipFill>
                    <a:blip r:embed="rId12">
                      <a:extLst>
                        <a:ext uri="{28A0092B-C50C-407E-A947-70E740481C1C}">
                          <a14:useLocalDpi xmlns:a14="http://schemas.microsoft.com/office/drawing/2010/main" val="0"/>
                        </a:ext>
                      </a:extLst>
                    </a:blip>
                    <a:stretch>
                      <a:fillRect/>
                    </a:stretch>
                  </pic:blipFill>
                  <pic:spPr>
                    <a:xfrm>
                      <a:off x="0" y="0"/>
                      <a:ext cx="361950" cy="361950"/>
                    </a:xfrm>
                    <a:prstGeom prst="rect">
                      <a:avLst/>
                    </a:prstGeom>
                  </pic:spPr>
                </pic:pic>
              </a:graphicData>
            </a:graphic>
          </wp:inline>
        </w:drawing>
      </w:r>
      <w:r>
        <w:rPr>
          <w:rFonts w:ascii="Times New Roman" w:eastAsiaTheme="minorHAnsi" w:hAnsi="Times New Roman" w:cs="Times New Roman"/>
        </w:rPr>
        <w:t>.</w:t>
      </w:r>
    </w:p>
    <w:p w14:paraId="2E2228E5" w14:textId="77777777" w:rsidR="00C91BC0" w:rsidRDefault="00C91BC0" w:rsidP="001A4CD4">
      <w:pPr>
        <w:pStyle w:val="BodyText"/>
        <w:numPr>
          <w:ilvl w:val="0"/>
          <w:numId w:val="4"/>
        </w:numPr>
        <w:tabs>
          <w:tab w:val="left" w:pos="720"/>
        </w:tabs>
        <w:spacing w:line="276" w:lineRule="auto"/>
        <w:divId w:val="78448003"/>
      </w:pPr>
      <w:r>
        <w:t xml:space="preserve">Renseignez les onglets </w:t>
      </w:r>
      <w:hyperlink w:anchor="06_pref_topics_temperature_gage__4638" w:history="1">
        <w:r>
          <w:rPr>
            <w:rStyle w:val="bold"/>
            <w:color w:val="467886" w:themeColor="hyperlink"/>
            <w:u w:val="single"/>
          </w:rPr>
          <w:t>Propriétés</w:t>
        </w:r>
      </w:hyperlink>
      <w:r>
        <w:t xml:space="preserve"> et </w:t>
      </w:r>
      <w:hyperlink w:anchor="06_pref_topics_temperature_gage__9955" w:history="1">
        <w:r>
          <w:rPr>
            <w:rStyle w:val="bold"/>
            <w:color w:val="467886" w:themeColor="hyperlink"/>
            <w:u w:val="single"/>
          </w:rPr>
          <w:t>Génération de rapports</w:t>
        </w:r>
      </w:hyperlink>
      <w:r>
        <w:t>.</w:t>
      </w:r>
    </w:p>
    <w:p w14:paraId="6F87B0EE" w14:textId="77777777" w:rsidR="00C91BC0" w:rsidRDefault="00C91BC0">
      <w:pPr>
        <w:pStyle w:val="heading4b"/>
        <w:divId w:val="78448003"/>
      </w:pPr>
      <w:bookmarkStart w:id="13" w:name="06_pref_topics_temperature_gage__4638"/>
      <w:bookmarkEnd w:id="13"/>
      <w:r>
        <w:t>Onglet Propriétés</w:t>
      </w:r>
    </w:p>
    <w:p w14:paraId="439B8F33" w14:textId="77777777" w:rsidR="00C91BC0" w:rsidRDefault="00C91BC0">
      <w:pPr>
        <w:pStyle w:val="BodyText"/>
        <w:divId w:val="78448003"/>
      </w:pPr>
      <w:r>
        <w:t xml:space="preserve">Utilisez l'onglet </w:t>
      </w:r>
      <w:r>
        <w:rPr>
          <w:rStyle w:val="bold"/>
        </w:rPr>
        <w:t>Propriétés</w:t>
      </w:r>
      <w:r>
        <w:t xml:space="preserve"> pour définir l'ID, les numéros de capteurs et autres paramètres.</w:t>
      </w:r>
    </w:p>
    <w:p w14:paraId="41D1715E" w14:textId="701C2AF3" w:rsidR="00C91BC0" w:rsidRDefault="007A1BFC">
      <w:pPr>
        <w:pStyle w:val="figure"/>
        <w:keepNext/>
        <w:spacing w:before="60" w:after="225" w:afterAutospacing="0"/>
        <w:divId w:val="7844800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4329F04D" wp14:editId="34CA689F">
            <wp:extent cx="2609850" cy="3952875"/>
            <wp:effectExtent l="0" t="0" r="0" b="9525"/>
            <wp:docPr id="4261439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143949" name=""/>
                    <pic:cNvPicPr/>
                  </pic:nvPicPr>
                  <pic:blipFill>
                    <a:blip r:embed="rId13">
                      <a:extLst>
                        <a:ext uri="{28A0092B-C50C-407E-A947-70E740481C1C}">
                          <a14:useLocalDpi xmlns:a14="http://schemas.microsoft.com/office/drawing/2010/main" val="0"/>
                        </a:ext>
                      </a:extLst>
                    </a:blip>
                    <a:stretch>
                      <a:fillRect/>
                    </a:stretch>
                  </pic:blipFill>
                  <pic:spPr>
                    <a:xfrm>
                      <a:off x="0" y="0"/>
                      <a:ext cx="2609850" cy="3952875"/>
                    </a:xfrm>
                    <a:prstGeom prst="rect">
                      <a:avLst/>
                    </a:prstGeom>
                  </pic:spPr>
                </pic:pic>
              </a:graphicData>
            </a:graphic>
          </wp:inline>
        </w:drawing>
      </w:r>
    </w:p>
    <w:p w14:paraId="1AF6F4D3" w14:textId="77777777" w:rsidR="00C91BC0" w:rsidRDefault="00C91BC0">
      <w:pPr>
        <w:pStyle w:val="Caption1"/>
        <w:divId w:val="78448003"/>
      </w:pPr>
      <w:r>
        <w:t>Boîte de dialogue Température - onglet Propriétés</w:t>
      </w:r>
    </w:p>
    <w:p w14:paraId="0F1AF5AF" w14:textId="77777777" w:rsidR="00C91BC0" w:rsidRDefault="00C91BC0">
      <w:pPr>
        <w:pStyle w:val="BodyText"/>
        <w:divId w:val="78448003"/>
      </w:pPr>
      <w:r>
        <w:t xml:space="preserve">Zone </w:t>
      </w:r>
      <w:r>
        <w:rPr>
          <w:rStyle w:val="bold"/>
        </w:rPr>
        <w:t>ID</w:t>
      </w:r>
      <w:r>
        <w:t xml:space="preserve"> - Entrez l'ID de la commande de gabarit de température.</w:t>
      </w:r>
    </w:p>
    <w:p w14:paraId="184FE270" w14:textId="77777777" w:rsidR="00C91BC0" w:rsidRDefault="00C91BC0">
      <w:pPr>
        <w:pStyle w:val="BodyText"/>
        <w:divId w:val="78448003"/>
      </w:pPr>
      <w:r>
        <w:t xml:space="preserve">Option </w:t>
      </w:r>
      <w:r>
        <w:rPr>
          <w:rStyle w:val="bold"/>
        </w:rPr>
        <w:t>Capteur de pièce</w:t>
      </w:r>
      <w:r>
        <w:t xml:space="preserve"> - En général, une machine est équipée d'un seul capteur de température de pièce. Ce capteur apparaît comme </w:t>
      </w:r>
      <w:r>
        <w:rPr>
          <w:rStyle w:val="bold"/>
        </w:rPr>
        <w:t>Par défaut</w:t>
      </w:r>
      <w:r>
        <w:t>. Vous ne pouvez pas annuler la sélection de ce capteur. Si votre machine est équipée de plusieurs capteurs, ils apparaissent dans cette zone. Par exemple :</w:t>
      </w:r>
    </w:p>
    <w:p w14:paraId="4BAEAE71" w14:textId="18415E55" w:rsidR="00C91BC0" w:rsidRDefault="007A1BFC">
      <w:pPr>
        <w:pStyle w:val="figure"/>
        <w:keepNext/>
        <w:spacing w:before="60" w:after="225" w:afterAutospacing="0"/>
        <w:divId w:val="7844800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65A20FA" wp14:editId="6AA74C90">
            <wp:extent cx="1165860" cy="1089660"/>
            <wp:effectExtent l="0" t="0" r="0" b="0"/>
            <wp:docPr id="19168817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881717" name=""/>
                    <pic:cNvPicPr/>
                  </pic:nvPicPr>
                  <pic:blipFill>
                    <a:blip r:embed="rId14">
                      <a:extLst>
                        <a:ext uri="{28A0092B-C50C-407E-A947-70E740481C1C}">
                          <a14:useLocalDpi xmlns:a14="http://schemas.microsoft.com/office/drawing/2010/main" val="0"/>
                        </a:ext>
                      </a:extLst>
                    </a:blip>
                    <a:stretch>
                      <a:fillRect/>
                    </a:stretch>
                  </pic:blipFill>
                  <pic:spPr>
                    <a:xfrm>
                      <a:off x="0" y="0"/>
                      <a:ext cx="1165860" cy="1089660"/>
                    </a:xfrm>
                    <a:prstGeom prst="rect">
                      <a:avLst/>
                    </a:prstGeom>
                  </pic:spPr>
                </pic:pic>
              </a:graphicData>
            </a:graphic>
          </wp:inline>
        </w:drawing>
      </w:r>
    </w:p>
    <w:p w14:paraId="0766F108" w14:textId="77777777" w:rsidR="00C91BC0" w:rsidRDefault="00C91BC0">
      <w:pPr>
        <w:pStyle w:val="Caption1"/>
        <w:divId w:val="78448003"/>
      </w:pPr>
      <w:r>
        <w:t>Zone Capteur de pièce</w:t>
      </w:r>
    </w:p>
    <w:p w14:paraId="13397A6E" w14:textId="77777777" w:rsidR="00C91BC0" w:rsidRDefault="00C91BC0">
      <w:pPr>
        <w:pStyle w:val="BodyText"/>
        <w:divId w:val="78448003"/>
      </w:pPr>
      <w:r>
        <w:t>Sélectionnez le ou les capteurs connectés à la pièce en cours de mesure. Vérifiez que vous sélectionnez le numéro correct. Si vous sélectionnez plusieurs capteurs, PC-DMIS prend la moyenne des valeurs mesurées.</w:t>
      </w:r>
    </w:p>
    <w:p w14:paraId="1F1A7C1E" w14:textId="77777777" w:rsidR="00C91BC0" w:rsidRDefault="00C91BC0">
      <w:pPr>
        <w:pStyle w:val="BodyText"/>
        <w:divId w:val="78448003"/>
      </w:pPr>
      <w:r>
        <w:t xml:space="preserve">Zone </w:t>
      </w:r>
      <w:r>
        <w:rPr>
          <w:rStyle w:val="bold"/>
        </w:rPr>
        <w:t>Unités de température</w:t>
      </w:r>
      <w:r>
        <w:t xml:space="preserve"> - Les zones </w:t>
      </w:r>
      <w:r>
        <w:rPr>
          <w:rStyle w:val="bold"/>
        </w:rPr>
        <w:t>Échelle X</w:t>
      </w:r>
      <w:r>
        <w:t xml:space="preserve">, </w:t>
      </w:r>
      <w:r>
        <w:rPr>
          <w:rStyle w:val="bold"/>
        </w:rPr>
        <w:t>Échelle Y</w:t>
      </w:r>
      <w:r>
        <w:t xml:space="preserve">, </w:t>
      </w:r>
      <w:r>
        <w:rPr>
          <w:rStyle w:val="bold"/>
        </w:rPr>
        <w:t>Échelle Z</w:t>
      </w:r>
      <w:r>
        <w:t xml:space="preserve"> et </w:t>
      </w:r>
      <w:r>
        <w:rPr>
          <w:rStyle w:val="bold"/>
        </w:rPr>
        <w:t>Pièce</w:t>
      </w:r>
      <w:r>
        <w:t xml:space="preserve"> montre les températures actuelles telles que mesurées. Ces valeurs ne sont pas modifiables. Les unités de température et le numéro de capteur par défaut sont comme définis dans l'option de menu </w:t>
      </w:r>
      <w:r>
        <w:rPr>
          <w:rStyle w:val="bold"/>
        </w:rPr>
        <w:t>Modifier | Préférences | Configuration de la compensation de température</w:t>
      </w:r>
      <w:r>
        <w:t>.</w:t>
      </w:r>
    </w:p>
    <w:p w14:paraId="5618608A" w14:textId="5543417A" w:rsidR="00C91BC0" w:rsidRDefault="00C91BC0">
      <w:pPr>
        <w:pStyle w:val="BodyText"/>
        <w:ind w:left="600"/>
        <w:divId w:val="78448003"/>
      </w:pPr>
      <w:r>
        <w:rPr>
          <w:rStyle w:val="bold"/>
        </w:rPr>
        <w:t>Afficher dans dimension/Masquer dans dimension</w:t>
      </w:r>
      <w:r>
        <w:t xml:space="preserve"> - Ce bouton affiche (</w:t>
      </w:r>
      <w:r w:rsidR="007A1BFC">
        <w:rPr>
          <w:noProof/>
        </w:rPr>
        <w:drawing>
          <wp:inline distT="0" distB="0" distL="0" distR="0" wp14:anchorId="2A2B66B3" wp14:editId="2DF2510C">
            <wp:extent cx="238125" cy="180975"/>
            <wp:effectExtent l="0" t="0" r="9525" b="9525"/>
            <wp:docPr id="14159663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966300" name=""/>
                    <pic:cNvPicPr/>
                  </pic:nvPicPr>
                  <pic:blipFill>
                    <a:blip r:embed="rId15">
                      <a:extLst>
                        <a:ext uri="{28A0092B-C50C-407E-A947-70E740481C1C}">
                          <a14:useLocalDpi xmlns:a14="http://schemas.microsoft.com/office/drawing/2010/main" val="0"/>
                        </a:ext>
                      </a:extLst>
                    </a:blip>
                    <a:stretch>
                      <a:fillRect/>
                    </a:stretch>
                  </pic:blipFill>
                  <pic:spPr>
                    <a:xfrm>
                      <a:off x="0" y="0"/>
                      <a:ext cx="238125" cy="180975"/>
                    </a:xfrm>
                    <a:prstGeom prst="rect">
                      <a:avLst/>
                    </a:prstGeom>
                  </pic:spPr>
                </pic:pic>
              </a:graphicData>
            </a:graphic>
          </wp:inline>
        </w:drawing>
      </w:r>
      <w:r>
        <w:t>) ou masque (</w:t>
      </w:r>
      <w:r w:rsidR="007A1BFC">
        <w:rPr>
          <w:noProof/>
        </w:rPr>
        <w:drawing>
          <wp:inline distT="0" distB="0" distL="0" distR="0" wp14:anchorId="7D7B76D1" wp14:editId="4CF91231">
            <wp:extent cx="247650" cy="190500"/>
            <wp:effectExtent l="0" t="0" r="0" b="0"/>
            <wp:docPr id="16854960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496058" name=""/>
                    <pic:cNvPicPr/>
                  </pic:nvPicPr>
                  <pic:blipFill>
                    <a:blip r:embed="rId16">
                      <a:extLst>
                        <a:ext uri="{28A0092B-C50C-407E-A947-70E740481C1C}">
                          <a14:useLocalDpi xmlns:a14="http://schemas.microsoft.com/office/drawing/2010/main" val="0"/>
                        </a:ext>
                      </a:extLst>
                    </a:blip>
                    <a:stretch>
                      <a:fillRect/>
                    </a:stretch>
                  </pic:blipFill>
                  <pic:spPr>
                    <a:xfrm>
                      <a:off x="0" y="0"/>
                      <a:ext cx="247650" cy="190500"/>
                    </a:xfrm>
                    <a:prstGeom prst="rect">
                      <a:avLst/>
                    </a:prstGeom>
                  </pic:spPr>
                </pic:pic>
              </a:graphicData>
            </a:graphic>
          </wp:inline>
        </w:drawing>
      </w:r>
      <w:r>
        <w:t>) les unités de température dans la commande. Vous devez afficher au moins une unité ou axe de température.</w:t>
      </w:r>
    </w:p>
    <w:p w14:paraId="003C7F94" w14:textId="77777777" w:rsidR="00C91BC0" w:rsidRDefault="00C91BC0">
      <w:pPr>
        <w:pStyle w:val="BodyText"/>
        <w:divId w:val="78448003"/>
      </w:pPr>
      <w:r>
        <w:t xml:space="preserve">Bouton </w:t>
      </w:r>
      <w:r>
        <w:rPr>
          <w:rStyle w:val="bold"/>
        </w:rPr>
        <w:t>OK</w:t>
      </w:r>
      <w:r>
        <w:t xml:space="preserve"> - Cliquez dessus pour enregistrer vos réglages et insérer la commande de gabarit de température dans la fenêtre de modification.</w:t>
      </w:r>
    </w:p>
    <w:p w14:paraId="2BF70465" w14:textId="77777777" w:rsidR="00C91BC0" w:rsidRDefault="00C91BC0">
      <w:pPr>
        <w:pStyle w:val="BodyText"/>
        <w:divId w:val="78448003"/>
      </w:pPr>
      <w:r>
        <w:lastRenderedPageBreak/>
        <w:t xml:space="preserve">Bouton </w:t>
      </w:r>
      <w:r>
        <w:rPr>
          <w:rStyle w:val="bold"/>
        </w:rPr>
        <w:t>Annuler</w:t>
      </w:r>
      <w:r>
        <w:t xml:space="preserve"> - Cliquez dessus pour fermer la boîte de dialogue sans appliquer les changements.</w:t>
      </w:r>
    </w:p>
    <w:p w14:paraId="3E704FF0" w14:textId="77777777" w:rsidR="00C91BC0" w:rsidRDefault="00C91BC0">
      <w:pPr>
        <w:pStyle w:val="heading4b"/>
        <w:divId w:val="78448003"/>
      </w:pPr>
      <w:bookmarkStart w:id="14" w:name="06_pref_topics_temperature_gage__9955"/>
      <w:bookmarkEnd w:id="14"/>
      <w:r>
        <w:t>Onglet Génération de rapports</w:t>
      </w:r>
    </w:p>
    <w:p w14:paraId="75B789B8" w14:textId="77777777" w:rsidR="00C91BC0" w:rsidRDefault="00C91BC0">
      <w:pPr>
        <w:pStyle w:val="BodyText"/>
        <w:divId w:val="78448003"/>
      </w:pPr>
      <w:r>
        <w:t xml:space="preserve">Utilisez l'onglet </w:t>
      </w:r>
      <w:r>
        <w:rPr>
          <w:rStyle w:val="bold"/>
        </w:rPr>
        <w:t>Génération de rapports</w:t>
      </w:r>
      <w:r>
        <w:t xml:space="preserve"> pour définir les tolérances et le type de sortie de rapport.</w:t>
      </w:r>
    </w:p>
    <w:p w14:paraId="1D2B4863" w14:textId="18840944" w:rsidR="00C91BC0" w:rsidRDefault="007A1BFC">
      <w:pPr>
        <w:pStyle w:val="figure"/>
        <w:keepNext/>
        <w:spacing w:before="60" w:after="225" w:afterAutospacing="0"/>
        <w:divId w:val="7844800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E5027B4" wp14:editId="656616C2">
            <wp:extent cx="2609850" cy="3952875"/>
            <wp:effectExtent l="0" t="0" r="0" b="9525"/>
            <wp:docPr id="10728410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841044" name=""/>
                    <pic:cNvPicPr/>
                  </pic:nvPicPr>
                  <pic:blipFill>
                    <a:blip r:embed="rId17">
                      <a:extLst>
                        <a:ext uri="{28A0092B-C50C-407E-A947-70E740481C1C}">
                          <a14:useLocalDpi xmlns:a14="http://schemas.microsoft.com/office/drawing/2010/main" val="0"/>
                        </a:ext>
                      </a:extLst>
                    </a:blip>
                    <a:stretch>
                      <a:fillRect/>
                    </a:stretch>
                  </pic:blipFill>
                  <pic:spPr>
                    <a:xfrm>
                      <a:off x="0" y="0"/>
                      <a:ext cx="2609850" cy="3952875"/>
                    </a:xfrm>
                    <a:prstGeom prst="rect">
                      <a:avLst/>
                    </a:prstGeom>
                  </pic:spPr>
                </pic:pic>
              </a:graphicData>
            </a:graphic>
          </wp:inline>
        </w:drawing>
      </w:r>
    </w:p>
    <w:p w14:paraId="2084D136" w14:textId="77777777" w:rsidR="00C91BC0" w:rsidRDefault="00C91BC0">
      <w:pPr>
        <w:pStyle w:val="Caption1"/>
        <w:divId w:val="78448003"/>
      </w:pPr>
      <w:r>
        <w:t>Boîte de dialogue Température - onglet Génération de rapports</w:t>
      </w:r>
    </w:p>
    <w:p w14:paraId="225AD6E4" w14:textId="77777777" w:rsidR="00C91BC0" w:rsidRDefault="00C91BC0">
      <w:pPr>
        <w:pStyle w:val="BodyText"/>
        <w:divId w:val="78448003"/>
      </w:pPr>
      <w:r>
        <w:t xml:space="preserve">Zone </w:t>
      </w:r>
      <w:r>
        <w:rPr>
          <w:rStyle w:val="bold"/>
        </w:rPr>
        <w:t>Tolérances</w:t>
      </w:r>
      <w:r>
        <w:t> :</w:t>
      </w:r>
    </w:p>
    <w:p w14:paraId="11F2AD3E" w14:textId="77777777" w:rsidR="00C91BC0" w:rsidRDefault="00C91BC0" w:rsidP="001A4CD4">
      <w:pPr>
        <w:pStyle w:val="BodyText"/>
        <w:numPr>
          <w:ilvl w:val="0"/>
          <w:numId w:val="5"/>
        </w:numPr>
        <w:tabs>
          <w:tab w:val="left" w:pos="720"/>
        </w:tabs>
        <w:spacing w:line="276" w:lineRule="auto"/>
        <w:divId w:val="78448003"/>
      </w:pPr>
      <w:r>
        <w:t xml:space="preserve">Zone </w:t>
      </w:r>
      <w:r>
        <w:rPr>
          <w:rStyle w:val="bold"/>
        </w:rPr>
        <w:t>Plus</w:t>
      </w:r>
      <w:r>
        <w:t xml:space="preserve"> - Entrez la tolérance positive. Vous pouvez changer la tolérance positive pour chaque axe et/ou pièce.</w:t>
      </w:r>
    </w:p>
    <w:p w14:paraId="25ECD0C8" w14:textId="77777777" w:rsidR="00C91BC0" w:rsidRDefault="00C91BC0" w:rsidP="001A4CD4">
      <w:pPr>
        <w:pStyle w:val="BodyText"/>
        <w:numPr>
          <w:ilvl w:val="0"/>
          <w:numId w:val="5"/>
        </w:numPr>
        <w:tabs>
          <w:tab w:val="left" w:pos="720"/>
        </w:tabs>
        <w:spacing w:line="276" w:lineRule="auto"/>
        <w:divId w:val="78448003"/>
      </w:pPr>
      <w:r>
        <w:t xml:space="preserve">Zone </w:t>
      </w:r>
      <w:r>
        <w:rPr>
          <w:rStyle w:val="bold"/>
        </w:rPr>
        <w:t>Moins</w:t>
      </w:r>
      <w:r>
        <w:t xml:space="preserve"> Entrez la tolérance négative.</w:t>
      </w:r>
    </w:p>
    <w:p w14:paraId="09125769" w14:textId="77777777" w:rsidR="00C91BC0" w:rsidRDefault="00C91BC0" w:rsidP="001A4CD4">
      <w:pPr>
        <w:pStyle w:val="BodyText"/>
        <w:numPr>
          <w:ilvl w:val="0"/>
          <w:numId w:val="5"/>
        </w:numPr>
        <w:tabs>
          <w:tab w:val="left" w:pos="720"/>
        </w:tabs>
        <w:spacing w:line="276" w:lineRule="auto"/>
        <w:divId w:val="78448003"/>
      </w:pPr>
      <w:r>
        <w:t xml:space="preserve">Zone </w:t>
      </w:r>
      <w:r>
        <w:rPr>
          <w:rStyle w:val="bold"/>
        </w:rPr>
        <w:t>Nominal</w:t>
      </w:r>
      <w:r>
        <w:t xml:space="preserve"> - Entrez la valeur nominale. La température nominale par défaut est de 20°C.</w:t>
      </w:r>
    </w:p>
    <w:p w14:paraId="1FB006F3" w14:textId="77777777" w:rsidR="00C91BC0" w:rsidRDefault="00C91BC0">
      <w:pPr>
        <w:pStyle w:val="BodyText"/>
        <w:divId w:val="78448003"/>
      </w:pPr>
      <w:r>
        <w:t>Les mêmes valeurs nominales et de tolérance s'appliquent aux températures d'échelles et de pièces.</w:t>
      </w:r>
    </w:p>
    <w:p w14:paraId="3F076DC5" w14:textId="77777777" w:rsidR="00C91BC0" w:rsidRDefault="00C91BC0">
      <w:pPr>
        <w:pStyle w:val="BodyText"/>
        <w:divId w:val="78448003"/>
      </w:pPr>
      <w:r>
        <w:t>Si besoin est, vous pouvez changer la température nominale et les tolérances pour chaque axe et/ou pièce dans la fenêtre de modification.</w:t>
      </w:r>
    </w:p>
    <w:p w14:paraId="1B0B0213" w14:textId="77777777" w:rsidR="00C91BC0" w:rsidRDefault="00C91BC0">
      <w:pPr>
        <w:pStyle w:val="BodyText"/>
        <w:divId w:val="78448003"/>
      </w:pPr>
      <w:r>
        <w:t xml:space="preserve">Zone </w:t>
      </w:r>
      <w:r>
        <w:rPr>
          <w:rStyle w:val="bold"/>
        </w:rPr>
        <w:t>Rapport et statistiques</w:t>
      </w:r>
      <w:r>
        <w:t xml:space="preserve"> - Dans la liste, choisissez comment envoyer la sortie de la commande quand elle est exécutée :</w:t>
      </w:r>
    </w:p>
    <w:p w14:paraId="105B4EC6" w14:textId="77777777" w:rsidR="00C91BC0" w:rsidRDefault="00C91BC0" w:rsidP="001A4CD4">
      <w:pPr>
        <w:pStyle w:val="BodyText"/>
        <w:numPr>
          <w:ilvl w:val="0"/>
          <w:numId w:val="6"/>
        </w:numPr>
        <w:tabs>
          <w:tab w:val="left" w:pos="720"/>
        </w:tabs>
        <w:spacing w:line="276" w:lineRule="auto"/>
        <w:divId w:val="78448003"/>
      </w:pPr>
      <w:r>
        <w:rPr>
          <w:rStyle w:val="bold"/>
        </w:rPr>
        <w:t>STATS</w:t>
      </w:r>
      <w:r>
        <w:t xml:space="preserve"> - Envoie la sortie à un fichier de statistiques.</w:t>
      </w:r>
    </w:p>
    <w:p w14:paraId="19E9BA6E" w14:textId="77777777" w:rsidR="00C91BC0" w:rsidRDefault="00C91BC0" w:rsidP="001A4CD4">
      <w:pPr>
        <w:pStyle w:val="BodyText"/>
        <w:numPr>
          <w:ilvl w:val="0"/>
          <w:numId w:val="6"/>
        </w:numPr>
        <w:tabs>
          <w:tab w:val="left" w:pos="720"/>
        </w:tabs>
        <w:spacing w:line="276" w:lineRule="auto"/>
        <w:divId w:val="78448003"/>
      </w:pPr>
      <w:r>
        <w:rPr>
          <w:rStyle w:val="bold"/>
        </w:rPr>
        <w:t>RAPPORT</w:t>
      </w:r>
      <w:r>
        <w:t xml:space="preserve"> - Envoie la sortie à un rapport d'inspection.</w:t>
      </w:r>
    </w:p>
    <w:p w14:paraId="36A1BFCA" w14:textId="77777777" w:rsidR="00C91BC0" w:rsidRDefault="00C91BC0" w:rsidP="001A4CD4">
      <w:pPr>
        <w:pStyle w:val="BodyText"/>
        <w:numPr>
          <w:ilvl w:val="0"/>
          <w:numId w:val="6"/>
        </w:numPr>
        <w:tabs>
          <w:tab w:val="left" w:pos="720"/>
        </w:tabs>
        <w:spacing w:line="276" w:lineRule="auto"/>
        <w:divId w:val="78448003"/>
      </w:pPr>
      <w:r>
        <w:rPr>
          <w:rStyle w:val="bold"/>
        </w:rPr>
        <w:t>LES DEUX</w:t>
      </w:r>
      <w:r>
        <w:t xml:space="preserve"> – Envoie la sortie à un rapport d'inspection et à un fichier de statistiques.</w:t>
      </w:r>
    </w:p>
    <w:p w14:paraId="76477A34" w14:textId="77777777" w:rsidR="00C91BC0" w:rsidRDefault="00C91BC0" w:rsidP="001A4CD4">
      <w:pPr>
        <w:pStyle w:val="BodyText"/>
        <w:numPr>
          <w:ilvl w:val="0"/>
          <w:numId w:val="6"/>
        </w:numPr>
        <w:tabs>
          <w:tab w:val="left" w:pos="720"/>
        </w:tabs>
        <w:spacing w:line="276" w:lineRule="auto"/>
        <w:divId w:val="78448003"/>
      </w:pPr>
      <w:r>
        <w:rPr>
          <w:rStyle w:val="bold"/>
        </w:rPr>
        <w:t>AUCUNE</w:t>
      </w:r>
      <w:r>
        <w:t xml:space="preserve"> – N'envoie pas la sortie.</w:t>
      </w:r>
    </w:p>
    <w:p w14:paraId="2F280438" w14:textId="77777777" w:rsidR="00C91BC0" w:rsidRDefault="00C91BC0">
      <w:pPr>
        <w:pStyle w:val="heading4b"/>
        <w:divId w:val="78448003"/>
      </w:pPr>
      <w:r>
        <w:lastRenderedPageBreak/>
        <w:t>Fenêtre de modification</w:t>
      </w:r>
    </w:p>
    <w:p w14:paraId="2D369E67" w14:textId="77777777" w:rsidR="00C91BC0" w:rsidRDefault="00C91BC0">
      <w:pPr>
        <w:pStyle w:val="BodyText"/>
        <w:divId w:val="78448003"/>
      </w:pPr>
      <w:r>
        <w:t xml:space="preserve">La fenêtre de modification montre la commande en tant que dimension. </w:t>
      </w:r>
    </w:p>
    <w:p w14:paraId="2367A8E4" w14:textId="77777777" w:rsidR="00C91BC0" w:rsidRDefault="00C91BC0">
      <w:pPr>
        <w:pStyle w:val="BodyText"/>
        <w:divId w:val="78448003"/>
      </w:pPr>
      <w:r>
        <w:t>Elle apparaît en mode résumé comme illustré ci-dessous :</w:t>
      </w:r>
    </w:p>
    <w:p w14:paraId="5AC6F3A4" w14:textId="28039DC3" w:rsidR="00C91BC0" w:rsidRDefault="007A1BFC">
      <w:pPr>
        <w:pStyle w:val="figure"/>
        <w:keepNext/>
        <w:spacing w:before="60" w:after="225" w:afterAutospacing="0"/>
        <w:divId w:val="7844800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EB07AED" wp14:editId="4BDE3E2A">
            <wp:extent cx="3562350" cy="381000"/>
            <wp:effectExtent l="0" t="0" r="0" b="0"/>
            <wp:docPr id="15637144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714406" name=""/>
                    <pic:cNvPicPr/>
                  </pic:nvPicPr>
                  <pic:blipFill>
                    <a:blip r:embed="rId18">
                      <a:extLst>
                        <a:ext uri="{28A0092B-C50C-407E-A947-70E740481C1C}">
                          <a14:useLocalDpi xmlns:a14="http://schemas.microsoft.com/office/drawing/2010/main" val="0"/>
                        </a:ext>
                      </a:extLst>
                    </a:blip>
                    <a:stretch>
                      <a:fillRect/>
                    </a:stretch>
                  </pic:blipFill>
                  <pic:spPr>
                    <a:xfrm>
                      <a:off x="0" y="0"/>
                      <a:ext cx="3562350" cy="381000"/>
                    </a:xfrm>
                    <a:prstGeom prst="rect">
                      <a:avLst/>
                    </a:prstGeom>
                  </pic:spPr>
                </pic:pic>
              </a:graphicData>
            </a:graphic>
          </wp:inline>
        </w:drawing>
      </w:r>
    </w:p>
    <w:p w14:paraId="1D7DB8FD" w14:textId="77777777" w:rsidR="00C91BC0" w:rsidRDefault="00C91BC0">
      <w:pPr>
        <w:pStyle w:val="Caption1"/>
        <w:divId w:val="78448003"/>
      </w:pPr>
      <w:r>
        <w:t>Mode résumé</w:t>
      </w:r>
    </w:p>
    <w:p w14:paraId="7B2E96A7" w14:textId="77777777" w:rsidR="00C91BC0" w:rsidRDefault="00C91BC0">
      <w:pPr>
        <w:pStyle w:val="BodyText"/>
        <w:divId w:val="78448003"/>
      </w:pPr>
      <w:r>
        <w:t>Elle apparaît en mode commande comme illustré ci-dessous :</w:t>
      </w:r>
    </w:p>
    <w:p w14:paraId="45566F37" w14:textId="2C9E31A7" w:rsidR="00C91BC0" w:rsidRDefault="007A1BFC">
      <w:pPr>
        <w:pStyle w:val="figure"/>
        <w:keepNext/>
        <w:spacing w:before="60" w:after="225" w:afterAutospacing="0"/>
        <w:divId w:val="7844800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27656FF" wp14:editId="2742114B">
            <wp:extent cx="4076700" cy="769620"/>
            <wp:effectExtent l="0" t="0" r="0" b="0"/>
            <wp:docPr id="54726420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264201" name=""/>
                    <pic:cNvPicPr/>
                  </pic:nvPicPr>
                  <pic:blipFill>
                    <a:blip r:embed="rId19">
                      <a:extLst>
                        <a:ext uri="{28A0092B-C50C-407E-A947-70E740481C1C}">
                          <a14:useLocalDpi xmlns:a14="http://schemas.microsoft.com/office/drawing/2010/main" val="0"/>
                        </a:ext>
                      </a:extLst>
                    </a:blip>
                    <a:stretch>
                      <a:fillRect/>
                    </a:stretch>
                  </pic:blipFill>
                  <pic:spPr>
                    <a:xfrm>
                      <a:off x="0" y="0"/>
                      <a:ext cx="4076700" cy="769620"/>
                    </a:xfrm>
                    <a:prstGeom prst="rect">
                      <a:avLst/>
                    </a:prstGeom>
                  </pic:spPr>
                </pic:pic>
              </a:graphicData>
            </a:graphic>
          </wp:inline>
        </w:drawing>
      </w:r>
    </w:p>
    <w:p w14:paraId="1FF57636" w14:textId="77777777" w:rsidR="00C91BC0" w:rsidRDefault="00C91BC0">
      <w:pPr>
        <w:pStyle w:val="Caption1"/>
        <w:divId w:val="78448003"/>
      </w:pPr>
      <w:r>
        <w:t>Mode commande</w:t>
      </w:r>
    </w:p>
    <w:p w14:paraId="26C4B84E" w14:textId="77777777" w:rsidR="00C91BC0" w:rsidRDefault="00C91BC0">
      <w:pPr>
        <w:pStyle w:val="BodyText"/>
        <w:divId w:val="78448003"/>
      </w:pPr>
      <w:r>
        <w:t>La commande apparaît selon l'instruction de format dans votre routine de mesure.</w:t>
      </w:r>
    </w:p>
    <w:p w14:paraId="63DF5523" w14:textId="77777777" w:rsidR="00C91BC0" w:rsidRDefault="00C91BC0">
      <w:pPr>
        <w:pStyle w:val="BodyText"/>
        <w:divId w:val="78448003"/>
      </w:pPr>
      <w:r>
        <w:t xml:space="preserve">Si le contrôleur est équipé d'un seul capteur de température de pièce, la zone </w:t>
      </w:r>
      <w:r>
        <w:rPr>
          <w:rStyle w:val="codecharacter"/>
        </w:rPr>
        <w:t>PART SENSOR NUM</w:t>
      </w:r>
      <w:r>
        <w:t xml:space="preserve"> est visible dans la fenêtre de modification. Si votre contrôleur est équipé de plusieurs capteurs de pièce et que vous avez sélectionné un numéro de capteur de pièce dans la zone </w:t>
      </w:r>
      <w:r>
        <w:rPr>
          <w:rStyle w:val="bold"/>
        </w:rPr>
        <w:t>Capteur de pièce</w:t>
      </w:r>
      <w:r>
        <w:t xml:space="preserve"> de la boîte de dialogue </w:t>
      </w:r>
      <w:r>
        <w:rPr>
          <w:rStyle w:val="bold"/>
        </w:rPr>
        <w:t>Température</w:t>
      </w:r>
      <w:r>
        <w:t>, ce numéro apparaît aussi dans la fenêtre de modification.</w:t>
      </w:r>
    </w:p>
    <w:p w14:paraId="09D20087" w14:textId="77777777" w:rsidR="00C91BC0" w:rsidRDefault="00C91BC0">
      <w:pPr>
        <w:pStyle w:val="heading4b"/>
        <w:divId w:val="78448003"/>
      </w:pPr>
      <w:r>
        <w:t>Expressions</w:t>
      </w:r>
    </w:p>
    <w:p w14:paraId="586AE23B" w14:textId="77777777" w:rsidR="00C91BC0" w:rsidRDefault="00C91BC0">
      <w:pPr>
        <w:pStyle w:val="BodyText"/>
        <w:divId w:val="78448003"/>
      </w:pPr>
      <w:r>
        <w:t>La commande de gabarit de température prend en charge des expressions, telles que :</w:t>
      </w:r>
    </w:p>
    <w:p w14:paraId="1775CB33" w14:textId="77777777" w:rsidR="00C91BC0" w:rsidRDefault="00C91BC0">
      <w:pPr>
        <w:pStyle w:val="BodyText"/>
        <w:divId w:val="78448003"/>
      </w:pPr>
      <w:r>
        <w:rPr>
          <w:rStyle w:val="codecharacter"/>
        </w:rPr>
        <w:t>ASSIGN/V1=READTEMP1.M.Meas</w:t>
      </w:r>
    </w:p>
    <w:p w14:paraId="1D012E3C" w14:textId="77777777" w:rsidR="00C91BC0" w:rsidRDefault="00C91BC0">
      <w:pPr>
        <w:pStyle w:val="BodyText"/>
        <w:divId w:val="78448003"/>
      </w:pPr>
      <w:r>
        <w:t>Pour créer une expression :</w:t>
      </w:r>
    </w:p>
    <w:p w14:paraId="51576AF2" w14:textId="77777777" w:rsidR="00C91BC0" w:rsidRDefault="00C91BC0" w:rsidP="001A4CD4">
      <w:pPr>
        <w:pStyle w:val="BodyText"/>
        <w:numPr>
          <w:ilvl w:val="0"/>
          <w:numId w:val="7"/>
        </w:numPr>
        <w:tabs>
          <w:tab w:val="left" w:pos="720"/>
        </w:tabs>
        <w:spacing w:line="276" w:lineRule="auto"/>
        <w:divId w:val="78448003"/>
      </w:pPr>
      <w:r>
        <w:t xml:space="preserve">Presser F2 sur l'instruction </w:t>
      </w:r>
      <w:r>
        <w:rPr>
          <w:rStyle w:val="codecharacter"/>
        </w:rPr>
        <w:t>ASSIGN</w:t>
      </w:r>
      <w:r>
        <w:t xml:space="preserve"> dans la fenêtre de modification pour ouvrir la boîte de dialogue </w:t>
      </w:r>
      <w:r>
        <w:rPr>
          <w:rStyle w:val="bold"/>
        </w:rPr>
        <w:t>Générateur d'expressions</w:t>
      </w:r>
      <w:r>
        <w:t>.</w:t>
      </w:r>
    </w:p>
    <w:p w14:paraId="21AE93C4" w14:textId="77777777" w:rsidR="00C91BC0" w:rsidRDefault="00C91BC0" w:rsidP="001A4CD4">
      <w:pPr>
        <w:pStyle w:val="BodyText"/>
        <w:numPr>
          <w:ilvl w:val="0"/>
          <w:numId w:val="7"/>
        </w:numPr>
        <w:tabs>
          <w:tab w:val="left" w:pos="720"/>
        </w:tabs>
        <w:spacing w:line="276" w:lineRule="auto"/>
        <w:divId w:val="78448003"/>
      </w:pPr>
      <w:r>
        <w:t xml:space="preserve">Dans la liste </w:t>
      </w:r>
      <w:r>
        <w:rPr>
          <w:rStyle w:val="bold"/>
        </w:rPr>
        <w:t>Type d'élément d'expression</w:t>
      </w:r>
      <w:r>
        <w:t xml:space="preserve">, sélectionnez « Température ». Toutes les commandes de gabarit de température se trouvant dans la routine de mesure apparaissent dans la liste </w:t>
      </w:r>
      <w:r>
        <w:rPr>
          <w:rStyle w:val="bold"/>
        </w:rPr>
        <w:t>ID</w:t>
      </w:r>
      <w:r>
        <w:t>.</w:t>
      </w:r>
    </w:p>
    <w:p w14:paraId="4167957A" w14:textId="77777777" w:rsidR="00C91BC0" w:rsidRDefault="00C91BC0" w:rsidP="001A4CD4">
      <w:pPr>
        <w:pStyle w:val="BodyText"/>
        <w:numPr>
          <w:ilvl w:val="0"/>
          <w:numId w:val="7"/>
        </w:numPr>
        <w:tabs>
          <w:tab w:val="left" w:pos="720"/>
        </w:tabs>
        <w:spacing w:line="276" w:lineRule="auto"/>
        <w:divId w:val="78448003"/>
      </w:pPr>
      <w:r>
        <w:t xml:space="preserve">Dans la liste </w:t>
      </w:r>
      <w:r>
        <w:rPr>
          <w:rStyle w:val="bold"/>
        </w:rPr>
        <w:t>Extension</w:t>
      </w:r>
      <w:r>
        <w:t>, sélectionnez la température de X, Y, Z ou M (pièce). Sélectionnez-les comme requis pour construire une expression appropriée.</w:t>
      </w:r>
    </w:p>
    <w:p w14:paraId="3DDE49E7" w14:textId="77777777" w:rsidR="00C91BC0" w:rsidRDefault="00C91BC0" w:rsidP="001A4CD4">
      <w:pPr>
        <w:pStyle w:val="BodyText"/>
        <w:numPr>
          <w:ilvl w:val="0"/>
          <w:numId w:val="7"/>
        </w:numPr>
        <w:tabs>
          <w:tab w:val="left" w:pos="720"/>
        </w:tabs>
        <w:spacing w:line="276" w:lineRule="auto"/>
        <w:divId w:val="78448003"/>
      </w:pPr>
      <w:r>
        <w:t xml:space="preserve">Dans la liste </w:t>
      </w:r>
      <w:r>
        <w:rPr>
          <w:rStyle w:val="bold"/>
        </w:rPr>
        <w:t>Seconde Extension</w:t>
      </w:r>
      <w:r>
        <w:t>, sélectionnez le type de valeur que vous voulez stocker, tel que déviation, maximum, mesuré, etc.</w:t>
      </w:r>
    </w:p>
    <w:p w14:paraId="13C601EE" w14:textId="75734CAF" w:rsidR="00C91BC0" w:rsidRDefault="007A1BFC" w:rsidP="001A4CD4">
      <w:pPr>
        <w:pStyle w:val="figure"/>
        <w:keepNext/>
        <w:tabs>
          <w:tab w:val="left" w:pos="720"/>
        </w:tabs>
        <w:spacing w:before="60" w:after="225" w:afterAutospacing="0" w:line="276" w:lineRule="auto"/>
        <w:ind w:left="720"/>
        <w:divId w:val="7844800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542AE26" wp14:editId="5D35D683">
            <wp:extent cx="2181225" cy="1428750"/>
            <wp:effectExtent l="0" t="0" r="9525" b="0"/>
            <wp:docPr id="67625624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256242" name=""/>
                    <pic:cNvPicPr/>
                  </pic:nvPicPr>
                  <pic:blipFill>
                    <a:blip r:embed="rId20">
                      <a:extLst>
                        <a:ext uri="{28A0092B-C50C-407E-A947-70E740481C1C}">
                          <a14:useLocalDpi xmlns:a14="http://schemas.microsoft.com/office/drawing/2010/main" val="0"/>
                        </a:ext>
                      </a:extLst>
                    </a:blip>
                    <a:stretch>
                      <a:fillRect/>
                    </a:stretch>
                  </pic:blipFill>
                  <pic:spPr>
                    <a:xfrm>
                      <a:off x="0" y="0"/>
                      <a:ext cx="2181225" cy="1428750"/>
                    </a:xfrm>
                    <a:prstGeom prst="rect">
                      <a:avLst/>
                    </a:prstGeom>
                  </pic:spPr>
                </pic:pic>
              </a:graphicData>
            </a:graphic>
          </wp:inline>
        </w:drawing>
      </w:r>
    </w:p>
    <w:p w14:paraId="2E44C73A" w14:textId="77777777" w:rsidR="00C91BC0" w:rsidRDefault="00C91BC0">
      <w:pPr>
        <w:pStyle w:val="BodyText"/>
        <w:divId w:val="78448003"/>
      </w:pPr>
      <w:r>
        <w:t xml:space="preserve">Pour des détails sur les expressions, voir « Utilisation d'expressions et de variables ». Pour des détails sur la boîte de dialogue </w:t>
      </w:r>
      <w:r>
        <w:rPr>
          <w:rStyle w:val="bold"/>
        </w:rPr>
        <w:t>Construction d'expressions</w:t>
      </w:r>
      <w:r>
        <w:t>, voir « Création d'expressions via le constructeur d'expressions ».</w:t>
      </w:r>
    </w:p>
    <w:p w14:paraId="1F9BC5A7" w14:textId="77777777" w:rsidR="00C91BC0" w:rsidRDefault="00C91BC0">
      <w:pPr>
        <w:pStyle w:val="heading4b"/>
        <w:divId w:val="78448003"/>
      </w:pPr>
      <w:r>
        <w:lastRenderedPageBreak/>
        <w:t>Cotation de la compensation de température</w:t>
      </w:r>
    </w:p>
    <w:p w14:paraId="35FA5962" w14:textId="77777777" w:rsidR="00C91BC0" w:rsidRDefault="00C91BC0">
      <w:pPr>
        <w:pStyle w:val="BodyText"/>
        <w:divId w:val="78448003"/>
      </w:pPr>
      <w:r>
        <w:t>La commande de compensation de température peut indiquer la température de l'échelle et de la pièce employées pour la compensation. Pour des détails, voir « Cotation de la compensation de température ».</w:t>
      </w:r>
    </w:p>
    <w:p w14:paraId="6043C38A" w14:textId="77777777" w:rsidR="00C91BC0" w:rsidRDefault="00C91BC0">
      <w:pPr>
        <w:pStyle w:val="heading4b"/>
        <w:divId w:val="78448003"/>
      </w:pPr>
      <w:r>
        <w:t>Mode hors ligne et MMT non Hexagon</w:t>
      </w:r>
    </w:p>
    <w:p w14:paraId="22B17527" w14:textId="77777777" w:rsidR="00C91BC0" w:rsidRDefault="00C91BC0">
      <w:pPr>
        <w:pStyle w:val="BodyText"/>
        <w:divId w:val="78448003"/>
      </w:pPr>
      <w:r>
        <w:t>Les températures ne peuvent pas être lues en mode hors ligne. Dans ce mode, la valeur mesurée est apparaît donc comme 20°C.</w:t>
      </w:r>
    </w:p>
    <w:p w14:paraId="0CE821DA" w14:textId="77777777" w:rsidR="00C91BC0" w:rsidRDefault="00C91BC0">
      <w:pPr>
        <w:pStyle w:val="BodyText"/>
        <w:divId w:val="78448003"/>
      </w:pPr>
      <w:r>
        <w:t>De la même façon, la température apparaît comme 20°C si le contrôleur de la machine connectée ne prend pas en charge la définition et la lecture de capteurs de température.</w:t>
      </w:r>
    </w:p>
    <w:p w14:paraId="40676304" w14:textId="77777777" w:rsidR="00C91BC0" w:rsidRDefault="00C91BC0">
      <w:pPr>
        <w:pStyle w:val="Heading2"/>
        <w:divId w:val="78448003"/>
      </w:pPr>
      <w:bookmarkStart w:id="15" w:name="_Toc227313503"/>
      <w:r>
        <w:t>Gabarit d'épaisseur</w:t>
      </w:r>
      <w:bookmarkEnd w:id="15"/>
    </w:p>
    <w:bookmarkStart w:id="16" w:name="gages_thickness_gage_htm"/>
    <w:bookmarkEnd w:id="16"/>
    <w:p w14:paraId="594E5A7B" w14:textId="77777777" w:rsidR="00C91BC0" w:rsidRDefault="00C91BC0">
      <w:pPr>
        <w:pStyle w:val="BodyText"/>
        <w:divId w:val="78448003"/>
      </w:pPr>
      <w:r>
        <w:fldChar w:fldCharType="begin"/>
      </w:r>
      <w:r>
        <w:instrText xml:space="preserve"> XE "Gabarit d'épaisseur" \* MERGEFORMAT </w:instrText>
      </w:r>
      <w:r>
        <w:fldChar w:fldCharType="end"/>
      </w:r>
      <w:r>
        <w:fldChar w:fldCharType="begin"/>
      </w:r>
      <w:r>
        <w:instrText xml:space="preserve"> XE "Gabarits" \* MERGEFORMAT </w:instrText>
      </w:r>
      <w:r>
        <w:fldChar w:fldCharType="end"/>
      </w:r>
      <w:r>
        <w:fldChar w:fldCharType="begin"/>
      </w:r>
      <w:r>
        <w:instrText xml:space="preserve"> XE "Gabarit:Épaisseur" \* MERGEFORMAT </w:instrText>
      </w:r>
      <w:r>
        <w:fldChar w:fldCharType="end"/>
      </w:r>
      <w:r>
        <w:t>La commande Gabarit d'épaisseur calcule et indique une épaisseur en 2D et la position du gabarit.</w:t>
      </w:r>
    </w:p>
    <w:p w14:paraId="2DF20C35" w14:textId="77777777" w:rsidR="00C91BC0" w:rsidRDefault="00C91BC0">
      <w:pPr>
        <w:pStyle w:val="BodyText"/>
        <w:divId w:val="78448003"/>
      </w:pPr>
      <w:r>
        <w:t xml:space="preserve">La commande Gabarit d'épaisseur requiert un élément primaire et un élément secondaire car PC-DMIS détermine l'épaisseur en perçant l'élément secondaire perpendiculaire à un point du gabarit de l'élément primaire. Quand vous créez une commande Gabarit d'épaisseur, le logiciel montre uniquement les éléments valides à sélectionner dans la boîte de dialogue </w:t>
      </w:r>
      <w:r>
        <w:rPr>
          <w:rStyle w:val="bold"/>
        </w:rPr>
        <w:t>Gabarit d'épaisseur</w:t>
      </w:r>
      <w:r>
        <w:t>.</w:t>
      </w:r>
    </w:p>
    <w:p w14:paraId="39CB19D5" w14:textId="77777777" w:rsidR="00C91BC0" w:rsidRDefault="00C91BC0">
      <w:pPr>
        <w:pStyle w:val="BodyText"/>
        <w:divId w:val="78448003"/>
      </w:pPr>
      <w:r>
        <w:t>La commande Gabarit d'épaisseur prend uniquement en charge ces types d'éléments :</w:t>
      </w:r>
    </w:p>
    <w:p w14:paraId="3FAACC48" w14:textId="77777777" w:rsidR="00C91BC0" w:rsidRDefault="00C91BC0" w:rsidP="001A4CD4">
      <w:pPr>
        <w:pStyle w:val="BodyText"/>
        <w:numPr>
          <w:ilvl w:val="0"/>
          <w:numId w:val="8"/>
        </w:numPr>
        <w:tabs>
          <w:tab w:val="left" w:pos="720"/>
        </w:tabs>
        <w:spacing w:line="276" w:lineRule="auto"/>
        <w:divId w:val="78448003"/>
      </w:pPr>
      <w:r>
        <w:t>Scanning d'épaisseur</w:t>
      </w:r>
    </w:p>
    <w:p w14:paraId="166BC013" w14:textId="77777777" w:rsidR="00C91BC0" w:rsidRDefault="00C91BC0" w:rsidP="001A4CD4">
      <w:pPr>
        <w:pStyle w:val="BodyText"/>
        <w:numPr>
          <w:ilvl w:val="0"/>
          <w:numId w:val="8"/>
        </w:numPr>
        <w:tabs>
          <w:tab w:val="left" w:pos="720"/>
        </w:tabs>
        <w:spacing w:line="276" w:lineRule="auto"/>
        <w:divId w:val="78448003"/>
      </w:pPr>
      <w:r>
        <w:t>Scanning linéaire</w:t>
      </w:r>
    </w:p>
    <w:p w14:paraId="3EB44B2E" w14:textId="77777777" w:rsidR="00C91BC0" w:rsidRDefault="00C91BC0" w:rsidP="001A4CD4">
      <w:pPr>
        <w:pStyle w:val="BodyText"/>
        <w:numPr>
          <w:ilvl w:val="0"/>
          <w:numId w:val="8"/>
        </w:numPr>
        <w:tabs>
          <w:tab w:val="left" w:pos="720"/>
        </w:tabs>
        <w:spacing w:line="276" w:lineRule="auto"/>
        <w:divId w:val="78448003"/>
      </w:pPr>
      <w:r>
        <w:t>Profil 2D</w:t>
      </w:r>
    </w:p>
    <w:p w14:paraId="25B4F8FB" w14:textId="77777777" w:rsidR="00C91BC0" w:rsidRDefault="00C91BC0">
      <w:pPr>
        <w:pStyle w:val="note"/>
        <w:spacing w:before="0" w:beforeAutospacing="0" w:after="0" w:afterAutospacing="0"/>
        <w:divId w:val="78448003"/>
        <w:rPr>
          <w:rFonts w:ascii="Times New Roman" w:eastAsiaTheme="minorHAnsi" w:hAnsi="Times New Roman" w:cs="Times New Roman"/>
        </w:rPr>
      </w:pPr>
      <w:r>
        <w:rPr>
          <w:rFonts w:ascii="Times New Roman" w:eastAsiaTheme="minorHAnsi" w:hAnsi="Times New Roman" w:cs="Times New Roman"/>
        </w:rPr>
        <w:t>Vous pouvez utiliser le scanning linéaire et le profil 2D dans n'importe quelle combinaison. Vous ne pouvez toutefois utiliser que le scanning d'épaisseur sachant qu'il contient des données pour les deux surfaces.</w:t>
      </w:r>
    </w:p>
    <w:p w14:paraId="2AC083C9" w14:textId="77777777" w:rsidR="00C91BC0" w:rsidRDefault="00C91BC0">
      <w:pPr>
        <w:pStyle w:val="BodyText"/>
        <w:divId w:val="78448003"/>
      </w:pPr>
      <w:r>
        <w:t>Pour créer une commande Gabarit d'épaisseur :</w:t>
      </w:r>
    </w:p>
    <w:p w14:paraId="368C7E40" w14:textId="77777777" w:rsidR="00C91BC0" w:rsidRDefault="00C91BC0" w:rsidP="001A4CD4">
      <w:pPr>
        <w:pStyle w:val="BodyText"/>
        <w:numPr>
          <w:ilvl w:val="0"/>
          <w:numId w:val="9"/>
        </w:numPr>
        <w:tabs>
          <w:tab w:val="left" w:pos="720"/>
        </w:tabs>
        <w:spacing w:line="276" w:lineRule="auto"/>
        <w:divId w:val="78448003"/>
      </w:pPr>
      <w:r>
        <w:t>Créez vos éléments primaire et secondaire.</w:t>
      </w:r>
    </w:p>
    <w:p w14:paraId="46D43AFC" w14:textId="77777777" w:rsidR="00C91BC0" w:rsidRDefault="00C91BC0" w:rsidP="001A4CD4">
      <w:pPr>
        <w:pStyle w:val="BodyText"/>
        <w:numPr>
          <w:ilvl w:val="0"/>
          <w:numId w:val="9"/>
        </w:numPr>
        <w:tabs>
          <w:tab w:val="left" w:pos="720"/>
        </w:tabs>
        <w:spacing w:line="276" w:lineRule="auto"/>
        <w:divId w:val="78448003"/>
      </w:pPr>
      <w:r>
        <w:t xml:space="preserve">Sélectionnez </w:t>
      </w:r>
      <w:r>
        <w:rPr>
          <w:rStyle w:val="bold"/>
        </w:rPr>
        <w:t>Insérer | Gabarit | Épaisseur</w:t>
      </w:r>
      <w:r>
        <w:t xml:space="preserve"> pour ouvrir la boîte de dialogue </w:t>
      </w:r>
      <w:r>
        <w:rPr>
          <w:rStyle w:val="bold"/>
        </w:rPr>
        <w:t>Gabarit d'épaisseur</w:t>
      </w:r>
      <w:r>
        <w:t>.</w:t>
      </w:r>
    </w:p>
    <w:p w14:paraId="56E7B84D" w14:textId="4B0D7A02" w:rsidR="00C91BC0" w:rsidRDefault="007A1BFC" w:rsidP="001A4CD4">
      <w:pPr>
        <w:pStyle w:val="figure"/>
        <w:keepNext/>
        <w:tabs>
          <w:tab w:val="left" w:pos="720"/>
        </w:tabs>
        <w:spacing w:before="60" w:after="225" w:afterAutospacing="0" w:line="276" w:lineRule="auto"/>
        <w:ind w:left="720"/>
        <w:divId w:val="7844800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7394AEBA" wp14:editId="40D87501">
            <wp:extent cx="3810000" cy="3114675"/>
            <wp:effectExtent l="0" t="0" r="0" b="9525"/>
            <wp:docPr id="138724089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240895" name=""/>
                    <pic:cNvPicPr/>
                  </pic:nvPicPr>
                  <pic:blipFill>
                    <a:blip r:embed="rId21">
                      <a:extLst>
                        <a:ext uri="{28A0092B-C50C-407E-A947-70E740481C1C}">
                          <a14:useLocalDpi xmlns:a14="http://schemas.microsoft.com/office/drawing/2010/main" val="0"/>
                        </a:ext>
                      </a:extLst>
                    </a:blip>
                    <a:stretch>
                      <a:fillRect/>
                    </a:stretch>
                  </pic:blipFill>
                  <pic:spPr>
                    <a:xfrm>
                      <a:off x="0" y="0"/>
                      <a:ext cx="3810000" cy="3114675"/>
                    </a:xfrm>
                    <a:prstGeom prst="rect">
                      <a:avLst/>
                    </a:prstGeom>
                  </pic:spPr>
                </pic:pic>
              </a:graphicData>
            </a:graphic>
          </wp:inline>
        </w:drawing>
      </w:r>
    </w:p>
    <w:p w14:paraId="12964B40" w14:textId="77777777" w:rsidR="00C91BC0" w:rsidRDefault="00C91BC0" w:rsidP="001A4CD4">
      <w:pPr>
        <w:pStyle w:val="Caption1"/>
        <w:tabs>
          <w:tab w:val="left" w:pos="720"/>
        </w:tabs>
        <w:spacing w:line="276" w:lineRule="auto"/>
        <w:ind w:left="720"/>
        <w:divId w:val="78448003"/>
      </w:pPr>
      <w:r>
        <w:t>Boîte de dialogue Gabarit d'épaisseur</w:t>
      </w:r>
    </w:p>
    <w:p w14:paraId="2AD19198" w14:textId="77578D50" w:rsidR="00C91BC0" w:rsidRDefault="00C91BC0" w:rsidP="001A4CD4">
      <w:pPr>
        <w:pStyle w:val="hint"/>
        <w:tabs>
          <w:tab w:val="left" w:pos="720"/>
        </w:tabs>
        <w:spacing w:before="0" w:beforeAutospacing="0" w:after="0" w:afterAutospacing="0" w:line="276" w:lineRule="auto"/>
        <w:ind w:left="720"/>
        <w:divId w:val="78448003"/>
        <w:rPr>
          <w:rFonts w:ascii="Times New Roman" w:eastAsiaTheme="minorHAnsi" w:hAnsi="Times New Roman" w:cs="Times New Roman"/>
        </w:rPr>
      </w:pPr>
      <w:r>
        <w:rPr>
          <w:rFonts w:ascii="Times New Roman" w:eastAsiaTheme="minorHAnsi" w:hAnsi="Times New Roman" w:cs="Times New Roman"/>
        </w:rPr>
        <w:t xml:space="preserve">Vous pouvez aussi accéder à la boîte de dialogue </w:t>
      </w:r>
      <w:r>
        <w:rPr>
          <w:rStyle w:val="bold"/>
          <w:rFonts w:ascii="Times New Roman" w:eastAsiaTheme="minorHAnsi" w:hAnsi="Times New Roman" w:cs="Times New Roman"/>
        </w:rPr>
        <w:t>Gabarit d'épaisseur</w:t>
      </w:r>
      <w:r>
        <w:rPr>
          <w:rFonts w:ascii="Times New Roman" w:eastAsiaTheme="minorHAnsi" w:hAnsi="Times New Roman" w:cs="Times New Roman"/>
        </w:rPr>
        <w:t xml:space="preserve"> dans la barre d'outils </w:t>
      </w:r>
      <w:r>
        <w:rPr>
          <w:rStyle w:val="bold"/>
          <w:rFonts w:ascii="Times New Roman" w:eastAsiaTheme="minorHAnsi" w:hAnsi="Times New Roman" w:cs="Times New Roman"/>
        </w:rPr>
        <w:t>QuickMeasure</w:t>
      </w:r>
      <w:r>
        <w:rPr>
          <w:rFonts w:ascii="Times New Roman" w:eastAsiaTheme="minorHAnsi" w:hAnsi="Times New Roman" w:cs="Times New Roman"/>
        </w:rPr>
        <w:t xml:space="preserve"> (</w:t>
      </w:r>
      <w:r>
        <w:rPr>
          <w:rStyle w:val="bold"/>
          <w:rFonts w:ascii="Times New Roman" w:eastAsiaTheme="minorHAnsi" w:hAnsi="Times New Roman" w:cs="Times New Roman"/>
        </w:rPr>
        <w:t>Afficher | Barres d'outils | QuickMeasure</w:t>
      </w:r>
      <w:r>
        <w:rPr>
          <w:rFonts w:ascii="Times New Roman" w:eastAsiaTheme="minorHAnsi" w:hAnsi="Times New Roman" w:cs="Times New Roman"/>
        </w:rPr>
        <w:t xml:space="preserve">). Cliquez sur la flèche déroulante </w:t>
      </w:r>
      <w:r>
        <w:rPr>
          <w:rStyle w:val="bold"/>
          <w:rFonts w:ascii="Times New Roman" w:eastAsiaTheme="minorHAnsi" w:hAnsi="Times New Roman" w:cs="Times New Roman"/>
        </w:rPr>
        <w:t>Gabarit</w:t>
      </w:r>
      <w:r>
        <w:rPr>
          <w:rFonts w:ascii="Times New Roman" w:eastAsiaTheme="minorHAnsi" w:hAnsi="Times New Roman" w:cs="Times New Roman"/>
        </w:rPr>
        <w:t xml:space="preserve">, puis sur le bouton </w:t>
      </w:r>
      <w:r>
        <w:rPr>
          <w:rStyle w:val="bold"/>
          <w:rFonts w:ascii="Times New Roman" w:eastAsiaTheme="minorHAnsi" w:hAnsi="Times New Roman" w:cs="Times New Roman"/>
        </w:rPr>
        <w:t>Gabarit d'épaisseur</w:t>
      </w:r>
      <w:r>
        <w:rPr>
          <w:rFonts w:ascii="Times New Roman" w:eastAsiaTheme="minorHAnsi" w:hAnsi="Times New Roman" w:cs="Times New Roman"/>
        </w:rPr>
        <w:t xml:space="preserve"> </w:t>
      </w:r>
      <w:r w:rsidR="007A1BFC">
        <w:rPr>
          <w:rFonts w:ascii="Times New Roman" w:eastAsiaTheme="minorHAnsi" w:hAnsi="Times New Roman" w:cs="Times New Roman"/>
          <w:noProof/>
        </w:rPr>
        <w:drawing>
          <wp:inline distT="0" distB="0" distL="0" distR="0" wp14:anchorId="0B9F4E27" wp14:editId="750FB9CB">
            <wp:extent cx="361950" cy="361950"/>
            <wp:effectExtent l="0" t="0" r="0" b="0"/>
            <wp:docPr id="41875449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754497" name=""/>
                    <pic:cNvPicPr/>
                  </pic:nvPicPr>
                  <pic:blipFill>
                    <a:blip r:embed="rId22">
                      <a:extLst>
                        <a:ext uri="{28A0092B-C50C-407E-A947-70E740481C1C}">
                          <a14:useLocalDpi xmlns:a14="http://schemas.microsoft.com/office/drawing/2010/main" val="0"/>
                        </a:ext>
                      </a:extLst>
                    </a:blip>
                    <a:stretch>
                      <a:fillRect/>
                    </a:stretch>
                  </pic:blipFill>
                  <pic:spPr>
                    <a:xfrm>
                      <a:off x="0" y="0"/>
                      <a:ext cx="361950" cy="361950"/>
                    </a:xfrm>
                    <a:prstGeom prst="rect">
                      <a:avLst/>
                    </a:prstGeom>
                  </pic:spPr>
                </pic:pic>
              </a:graphicData>
            </a:graphic>
          </wp:inline>
        </w:drawing>
      </w:r>
      <w:r>
        <w:rPr>
          <w:rFonts w:ascii="Times New Roman" w:eastAsiaTheme="minorHAnsi" w:hAnsi="Times New Roman" w:cs="Times New Roman"/>
        </w:rPr>
        <w:t>.</w:t>
      </w:r>
    </w:p>
    <w:p w14:paraId="44CB48AA" w14:textId="77777777" w:rsidR="00C91BC0" w:rsidRDefault="00C91BC0" w:rsidP="001A4CD4">
      <w:pPr>
        <w:pStyle w:val="BodyText"/>
        <w:numPr>
          <w:ilvl w:val="0"/>
          <w:numId w:val="9"/>
        </w:numPr>
        <w:tabs>
          <w:tab w:val="left" w:pos="720"/>
        </w:tabs>
        <w:spacing w:line="276" w:lineRule="auto"/>
        <w:divId w:val="78448003"/>
      </w:pPr>
      <w:r>
        <w:t xml:space="preserve">Sélectionnez les éléments primaire et secondaire dans les listes </w:t>
      </w:r>
      <w:r>
        <w:rPr>
          <w:rStyle w:val="bold"/>
        </w:rPr>
        <w:t>Élément primaire</w:t>
      </w:r>
      <w:r>
        <w:t xml:space="preserve"> et </w:t>
      </w:r>
      <w:r>
        <w:rPr>
          <w:rStyle w:val="bold"/>
        </w:rPr>
        <w:t>Élément secondaire</w:t>
      </w:r>
      <w:r>
        <w:t xml:space="preserve"> respectives. Le logiciel renseigne les éléments de la liste en fonction du vecteur de surface ou de coupe de l'alignement en cours.</w:t>
      </w:r>
    </w:p>
    <w:p w14:paraId="45AF706F" w14:textId="77777777" w:rsidR="00C91BC0" w:rsidRDefault="00C91BC0" w:rsidP="001A4CD4">
      <w:pPr>
        <w:pStyle w:val="BodyText"/>
        <w:numPr>
          <w:ilvl w:val="0"/>
          <w:numId w:val="9"/>
        </w:numPr>
        <w:tabs>
          <w:tab w:val="left" w:pos="720"/>
        </w:tabs>
        <w:spacing w:line="276" w:lineRule="auto"/>
        <w:divId w:val="78448003"/>
      </w:pPr>
      <w:r>
        <w:t xml:space="preserve">Sélectionnez </w:t>
      </w:r>
      <w:r>
        <w:rPr>
          <w:rStyle w:val="bold"/>
        </w:rPr>
        <w:t>Axe du gabarit</w:t>
      </w:r>
      <w:r>
        <w:t xml:space="preserve"> et définissez votre point d'intérêt. Pour des détails, voir « </w:t>
      </w:r>
      <w:hyperlink w:anchor="gages_point_of_interest_definiti_4706" w:history="1">
        <w:r>
          <w:rPr>
            <w:rStyle w:val="Hyperlink"/>
          </w:rPr>
          <w:t>Définition et rapports du point d'intérêt</w:t>
        </w:r>
      </w:hyperlink>
      <w:r>
        <w:t> ».</w:t>
      </w:r>
    </w:p>
    <w:p w14:paraId="76792185" w14:textId="77777777" w:rsidR="00C91BC0" w:rsidRDefault="00C91BC0" w:rsidP="001A4CD4">
      <w:pPr>
        <w:pStyle w:val="BodyText"/>
        <w:numPr>
          <w:ilvl w:val="0"/>
          <w:numId w:val="9"/>
        </w:numPr>
        <w:tabs>
          <w:tab w:val="left" w:pos="720"/>
        </w:tabs>
        <w:spacing w:line="276" w:lineRule="auto"/>
        <w:divId w:val="78448003"/>
      </w:pPr>
      <w:r>
        <w:t xml:space="preserve">Pour ajouter le gabarit d'épaisseur à votre rapport, cliquez sur le bouton </w:t>
      </w:r>
      <w:r>
        <w:rPr>
          <w:rStyle w:val="bold"/>
        </w:rPr>
        <w:t>Rapport max/min</w:t>
      </w:r>
      <w:r>
        <w:t>.</w:t>
      </w:r>
    </w:p>
    <w:p w14:paraId="2007EB4C" w14:textId="77777777" w:rsidR="00C91BC0" w:rsidRDefault="00C91BC0" w:rsidP="001A4CD4">
      <w:pPr>
        <w:pStyle w:val="BodyText"/>
        <w:numPr>
          <w:ilvl w:val="0"/>
          <w:numId w:val="9"/>
        </w:numPr>
        <w:tabs>
          <w:tab w:val="left" w:pos="720"/>
        </w:tabs>
        <w:spacing w:line="276" w:lineRule="auto"/>
        <w:divId w:val="78448003"/>
      </w:pPr>
      <w:r>
        <w:t xml:space="preserve">Cliquez sur </w:t>
      </w:r>
      <w:r>
        <w:rPr>
          <w:rStyle w:val="bold"/>
        </w:rPr>
        <w:t>Créer</w:t>
      </w:r>
      <w:r>
        <w:t xml:space="preserve"> pour créer le gabarit d'épaisseur.</w:t>
      </w:r>
    </w:p>
    <w:p w14:paraId="6ADA7F60" w14:textId="77777777" w:rsidR="00C91BC0" w:rsidRDefault="00C91BC0">
      <w:pPr>
        <w:pStyle w:val="BodyText"/>
        <w:divId w:val="78448003"/>
      </w:pPr>
      <w:r>
        <w:t>Une fois la commande Gabarit d'épaisseur créée, le logiciel ajoute les dimensions sélectionnées pour la commande dans la fenêtre de modification :</w:t>
      </w:r>
    </w:p>
    <w:p w14:paraId="5B556BA0" w14:textId="6CE68633" w:rsidR="00C91BC0" w:rsidRDefault="007A1BFC">
      <w:pPr>
        <w:pStyle w:val="figure"/>
        <w:keepNext/>
        <w:spacing w:before="60" w:after="225" w:afterAutospacing="0"/>
        <w:divId w:val="7844800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B196D0F" wp14:editId="0B5C3EEB">
            <wp:extent cx="3810000" cy="1371600"/>
            <wp:effectExtent l="0" t="0" r="0" b="0"/>
            <wp:docPr id="13337196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719643" name=""/>
                    <pic:cNvPicPr/>
                  </pic:nvPicPr>
                  <pic:blipFill>
                    <a:blip r:embed="rId23">
                      <a:extLst>
                        <a:ext uri="{28A0092B-C50C-407E-A947-70E740481C1C}">
                          <a14:useLocalDpi xmlns:a14="http://schemas.microsoft.com/office/drawing/2010/main" val="0"/>
                        </a:ext>
                      </a:extLst>
                    </a:blip>
                    <a:stretch>
                      <a:fillRect/>
                    </a:stretch>
                  </pic:blipFill>
                  <pic:spPr>
                    <a:xfrm>
                      <a:off x="0" y="0"/>
                      <a:ext cx="3810000" cy="1371600"/>
                    </a:xfrm>
                    <a:prstGeom prst="rect">
                      <a:avLst/>
                    </a:prstGeom>
                  </pic:spPr>
                </pic:pic>
              </a:graphicData>
            </a:graphic>
          </wp:inline>
        </w:drawing>
      </w:r>
    </w:p>
    <w:p w14:paraId="770ECCBC" w14:textId="77777777" w:rsidR="00C91BC0" w:rsidRDefault="00C91BC0">
      <w:pPr>
        <w:pStyle w:val="Caption1"/>
        <w:divId w:val="78448003"/>
      </w:pPr>
      <w:r>
        <w:t>Exemple de commande Gabarit d'épaisseur dans la fenêtre de modification</w:t>
      </w:r>
    </w:p>
    <w:p w14:paraId="0DD152EB" w14:textId="77777777" w:rsidR="00C91BC0" w:rsidRDefault="00C91BC0">
      <w:pPr>
        <w:pStyle w:val="note-para"/>
        <w:shd w:val="clear" w:color="auto" w:fill="EEEEEE"/>
        <w:divId w:val="461963974"/>
      </w:pPr>
      <w:r>
        <w:lastRenderedPageBreak/>
        <w:t>PC-DMIS considère les dimensions créées par la commande Gabarit d'épaisseur comme des dimensions internes à la commande. Vous ne pouvez par conséquent pas les supprimer ou les couper/coller dans la fenêtre de modification.</w:t>
      </w:r>
    </w:p>
    <w:p w14:paraId="3266B659" w14:textId="77777777" w:rsidR="00C91BC0" w:rsidRDefault="00C91BC0">
      <w:pPr>
        <w:pStyle w:val="note-para"/>
        <w:shd w:val="clear" w:color="auto" w:fill="EEEEEE"/>
        <w:divId w:val="461963974"/>
      </w:pPr>
      <w:r>
        <w:t xml:space="preserve">Vous pouvez appuyer sur la touche F9 quand votre curseur se trouve sur la dimension interne pour ouvrir la boîte de dialogue </w:t>
      </w:r>
      <w:r>
        <w:rPr>
          <w:rStyle w:val="bold"/>
        </w:rPr>
        <w:t>Gabarit d'épaisseur</w:t>
      </w:r>
      <w:r>
        <w:t>.</w:t>
      </w:r>
    </w:p>
    <w:p w14:paraId="296E37EB" w14:textId="77777777" w:rsidR="00C91BC0" w:rsidRDefault="00C91BC0">
      <w:pPr>
        <w:pStyle w:val="note-para"/>
        <w:shd w:val="clear" w:color="auto" w:fill="EEEEEE"/>
        <w:divId w:val="461963974"/>
      </w:pPr>
      <w:r>
        <w:t>PC-DMIS considère les éléments générés par la commande Gabarit d'épaisseur comme des commandes internes. Vous ne pouvez par conséquent pas les utiliser dans des alignements, des constructions, des dimensions et des affectations.</w:t>
      </w:r>
    </w:p>
    <w:bookmarkStart w:id="17" w:name="gages_point_of_interest_definiti_4706"/>
    <w:bookmarkEnd w:id="17"/>
    <w:p w14:paraId="04640612" w14:textId="77777777" w:rsidR="00C91BC0" w:rsidRDefault="00C91BC0">
      <w:pPr>
        <w:pStyle w:val="Heading3"/>
        <w:divId w:val="78448003"/>
      </w:pPr>
      <w:r>
        <w:fldChar w:fldCharType="begin"/>
      </w:r>
      <w:r>
        <w:instrText xml:space="preserve"> XE "Définition et rapports du point d'intérêt" \* MERGEFORMAT </w:instrText>
      </w:r>
      <w:r>
        <w:fldChar w:fldCharType="end"/>
      </w:r>
      <w:r>
        <w:fldChar w:fldCharType="begin"/>
      </w:r>
      <w:r>
        <w:instrText xml:space="preserve"> XE "Axe du gabarit" \* MERGEFORMAT </w:instrText>
      </w:r>
      <w:r>
        <w:fldChar w:fldCharType="end"/>
      </w:r>
      <w:r>
        <w:fldChar w:fldCharType="begin"/>
      </w:r>
      <w:r>
        <w:instrText xml:space="preserve"> XE "Gabarit d'épaisseur" \* MERGEFORMAT </w:instrText>
      </w:r>
      <w:r>
        <w:fldChar w:fldCharType="end"/>
      </w:r>
      <w:r>
        <w:fldChar w:fldCharType="begin"/>
      </w:r>
      <w:r>
        <w:instrText xml:space="preserve"> XE "Gabarit:Épaisseur" \* MERGEFORMAT </w:instrText>
      </w:r>
      <w:r>
        <w:fldChar w:fldCharType="end"/>
      </w:r>
      <w:bookmarkStart w:id="18" w:name="_Toc227313504"/>
      <w:r>
        <w:t>Définition et rapports du point d'intérêt</w:t>
      </w:r>
      <w:bookmarkEnd w:id="18"/>
    </w:p>
    <w:p w14:paraId="0C498FE6" w14:textId="77777777" w:rsidR="00C91BC0" w:rsidRDefault="00C91BC0">
      <w:pPr>
        <w:pStyle w:val="BodyText"/>
        <w:divId w:val="78448003"/>
      </w:pPr>
      <w:r>
        <w:t>Quand vous sélectionnez l'axe du gabarit, vous pouvez définir le point d'intérêt.</w:t>
      </w:r>
    </w:p>
    <w:p w14:paraId="7D22163C" w14:textId="77777777" w:rsidR="00C91BC0" w:rsidRDefault="00C91BC0">
      <w:pPr>
        <w:pStyle w:val="BodyText"/>
        <w:divId w:val="78448003"/>
      </w:pPr>
      <w:r>
        <w:t>Il existe deux méthodes pour définir le point d'intérêt.</w:t>
      </w:r>
    </w:p>
    <w:p w14:paraId="1FBBF808" w14:textId="77777777" w:rsidR="00C91BC0" w:rsidRDefault="00C91BC0">
      <w:pPr>
        <w:pStyle w:val="heading4b"/>
        <w:ind w:left="600"/>
        <w:divId w:val="78448003"/>
      </w:pPr>
      <w:r>
        <w:t>Méthode 1 :</w:t>
      </w:r>
    </w:p>
    <w:p w14:paraId="092704AE" w14:textId="77777777" w:rsidR="00C91BC0" w:rsidRDefault="00C91BC0">
      <w:pPr>
        <w:pStyle w:val="BodyText"/>
        <w:ind w:left="600"/>
        <w:divId w:val="78448003"/>
      </w:pPr>
      <w:r>
        <w:t xml:space="preserve">Dans la boîte de dialogue </w:t>
      </w:r>
      <w:r>
        <w:rPr>
          <w:rStyle w:val="bold"/>
        </w:rPr>
        <w:t>Gabarit d'épaisseur</w:t>
      </w:r>
      <w:r>
        <w:t xml:space="preserve"> ouverte, dans la vue CAO de la fenêtre d'affichage graphique, cliquez sur l'élément primaire. Le logiciel renseigne la valeur Distance du gabarit selon la position de clic sur la CAO.</w:t>
      </w:r>
    </w:p>
    <w:p w14:paraId="38EB3C69" w14:textId="77777777" w:rsidR="00C91BC0" w:rsidRDefault="00C91BC0">
      <w:pPr>
        <w:pStyle w:val="heading4b"/>
        <w:ind w:left="600"/>
        <w:divId w:val="78448003"/>
      </w:pPr>
      <w:r>
        <w:t>Méthode 2 :</w:t>
      </w:r>
    </w:p>
    <w:p w14:paraId="337960A3" w14:textId="31799720" w:rsidR="00C91BC0" w:rsidRDefault="00C91BC0">
      <w:pPr>
        <w:pStyle w:val="BodyText"/>
        <w:ind w:left="600"/>
        <w:divId w:val="78448003"/>
      </w:pPr>
      <w:r>
        <w:t xml:space="preserve">Dans la boîte de dialogue </w:t>
      </w:r>
      <w:r>
        <w:rPr>
          <w:rStyle w:val="bold"/>
        </w:rPr>
        <w:t>Gabarit d'épaisseur</w:t>
      </w:r>
      <w:r>
        <w:t xml:space="preserve">, cliquez sur le bouton </w:t>
      </w:r>
      <w:r>
        <w:rPr>
          <w:rStyle w:val="bold"/>
        </w:rPr>
        <w:t>Ajouter</w:t>
      </w:r>
      <w:r>
        <w:t xml:space="preserve"> </w:t>
      </w:r>
      <w:r w:rsidR="007A1BFC">
        <w:rPr>
          <w:noProof/>
        </w:rPr>
        <w:drawing>
          <wp:inline distT="0" distB="0" distL="0" distR="0" wp14:anchorId="59AA217F" wp14:editId="7720696E">
            <wp:extent cx="295275" cy="304800"/>
            <wp:effectExtent l="0" t="0" r="9525" b="0"/>
            <wp:docPr id="139545725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457254" name=""/>
                    <pic:cNvPicPr/>
                  </pic:nvPicPr>
                  <pic:blipFill>
                    <a:blip r:embed="rId24">
                      <a:extLst>
                        <a:ext uri="{28A0092B-C50C-407E-A947-70E740481C1C}">
                          <a14:useLocalDpi xmlns:a14="http://schemas.microsoft.com/office/drawing/2010/main" val="0"/>
                        </a:ext>
                      </a:extLst>
                    </a:blip>
                    <a:stretch>
                      <a:fillRect/>
                    </a:stretch>
                  </pic:blipFill>
                  <pic:spPr>
                    <a:xfrm>
                      <a:off x="0" y="0"/>
                      <a:ext cx="295275" cy="304800"/>
                    </a:xfrm>
                    <a:prstGeom prst="rect">
                      <a:avLst/>
                    </a:prstGeom>
                  </pic:spPr>
                </pic:pic>
              </a:graphicData>
            </a:graphic>
          </wp:inline>
        </w:drawing>
      </w:r>
      <w:r>
        <w:t xml:space="preserve"> et entrez une valeur.</w:t>
      </w:r>
    </w:p>
    <w:p w14:paraId="527D148C" w14:textId="538DF3DA" w:rsidR="00C91BC0" w:rsidRDefault="007A1BFC">
      <w:pPr>
        <w:pStyle w:val="figure"/>
        <w:keepNext/>
        <w:spacing w:before="60" w:after="225" w:afterAutospacing="0"/>
        <w:ind w:left="600"/>
        <w:divId w:val="7844800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568A024" wp14:editId="7186984F">
            <wp:extent cx="3810000" cy="3143250"/>
            <wp:effectExtent l="0" t="0" r="0" b="0"/>
            <wp:docPr id="117681909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819095" name=""/>
                    <pic:cNvPicPr/>
                  </pic:nvPicPr>
                  <pic:blipFill>
                    <a:blip r:embed="rId25">
                      <a:extLst>
                        <a:ext uri="{28A0092B-C50C-407E-A947-70E740481C1C}">
                          <a14:useLocalDpi xmlns:a14="http://schemas.microsoft.com/office/drawing/2010/main" val="0"/>
                        </a:ext>
                      </a:extLst>
                    </a:blip>
                    <a:stretch>
                      <a:fillRect/>
                    </a:stretch>
                  </pic:blipFill>
                  <pic:spPr>
                    <a:xfrm>
                      <a:off x="0" y="0"/>
                      <a:ext cx="3810000" cy="3143250"/>
                    </a:xfrm>
                    <a:prstGeom prst="rect">
                      <a:avLst/>
                    </a:prstGeom>
                  </pic:spPr>
                </pic:pic>
              </a:graphicData>
            </a:graphic>
          </wp:inline>
        </w:drawing>
      </w:r>
    </w:p>
    <w:p w14:paraId="238A15B4" w14:textId="77777777" w:rsidR="00C91BC0" w:rsidRDefault="00C91BC0">
      <w:pPr>
        <w:pStyle w:val="BodyText"/>
        <w:divId w:val="78448003"/>
      </w:pPr>
      <w:r>
        <w:t>Quand un point d'intérêt est défini, PC-DMIS crée ces commandes :</w:t>
      </w:r>
    </w:p>
    <w:p w14:paraId="036F61E0" w14:textId="77777777" w:rsidR="00C91BC0" w:rsidRDefault="00C91BC0">
      <w:pPr>
        <w:pStyle w:val="BodyText"/>
        <w:ind w:left="600"/>
        <w:divId w:val="78448003"/>
      </w:pPr>
      <w:r>
        <w:rPr>
          <w:rStyle w:val="bold"/>
        </w:rPr>
        <w:t>THCKG1_DP1</w:t>
      </w:r>
      <w:r>
        <w:t xml:space="preserve"> (Point de chute primaire) - Il s'agit de la valeur nominale de perçage et de la valeur réelle de courbe à la distance de gabarit.</w:t>
      </w:r>
    </w:p>
    <w:p w14:paraId="630A8CCA" w14:textId="77777777" w:rsidR="00C91BC0" w:rsidRDefault="00C91BC0">
      <w:pPr>
        <w:pStyle w:val="BodyText"/>
        <w:ind w:left="600"/>
        <w:divId w:val="78448003"/>
      </w:pPr>
      <w:r>
        <w:rPr>
          <w:rStyle w:val="bold"/>
        </w:rPr>
        <w:t>THCKG1_DS1</w:t>
      </w:r>
      <w:r>
        <w:t xml:space="preserve"> (Point de chute secondaire) - Il s'agit de la valeur nominale de perçage et de la valeur réelle de courbe secondaire à la distance de gabarit.</w:t>
      </w:r>
    </w:p>
    <w:p w14:paraId="26C806FD" w14:textId="77777777" w:rsidR="00C91BC0" w:rsidRDefault="00C91BC0">
      <w:pPr>
        <w:pStyle w:val="BodyText"/>
        <w:ind w:left="600"/>
        <w:divId w:val="78448003"/>
      </w:pPr>
      <w:r>
        <w:rPr>
          <w:rStyle w:val="bold"/>
        </w:rPr>
        <w:lastRenderedPageBreak/>
        <w:t>THCKG1_THP1</w:t>
      </w:r>
      <w:r>
        <w:t xml:space="preserve"> (Point d'épaisseur de THCKG1_DP1) - Il s'agit d'un point en double de THCKG1_DP1.</w:t>
      </w:r>
    </w:p>
    <w:p w14:paraId="62C0D713" w14:textId="77777777" w:rsidR="00C91BC0" w:rsidRDefault="00C91BC0">
      <w:pPr>
        <w:pStyle w:val="BodyText"/>
        <w:ind w:left="600"/>
        <w:divId w:val="78448003"/>
      </w:pPr>
      <w:r>
        <w:rPr>
          <w:rStyle w:val="bold"/>
        </w:rPr>
        <w:t>THCKG1_THS1</w:t>
      </w:r>
      <w:r>
        <w:t xml:space="preserve"> (Point d'épaisseur secondaire) - Il s'agit de la valeur nominale de perçage et de la valeur réelle de courbe secondaire normale à THCKG1_THP1.</w:t>
      </w:r>
    </w:p>
    <w:p w14:paraId="1B07D277" w14:textId="77777777" w:rsidR="00C91BC0" w:rsidRDefault="00C91BC0">
      <w:pPr>
        <w:pStyle w:val="BodyText"/>
        <w:divId w:val="78448003"/>
      </w:pPr>
      <w:r>
        <w:t>Pour indiquer l'épaisseur et la position du gabarit, la commande gabarit d'épaisseur utilise une méthode Axe du gabarit :</w:t>
      </w:r>
    </w:p>
    <w:p w14:paraId="1621DB8D" w14:textId="77777777" w:rsidR="00C91BC0" w:rsidRDefault="00C91BC0" w:rsidP="001A4CD4">
      <w:pPr>
        <w:pStyle w:val="BodyText"/>
        <w:numPr>
          <w:ilvl w:val="0"/>
          <w:numId w:val="10"/>
        </w:numPr>
        <w:tabs>
          <w:tab w:val="left" w:pos="720"/>
        </w:tabs>
        <w:spacing w:line="276" w:lineRule="auto"/>
        <w:divId w:val="78448003"/>
      </w:pPr>
      <w:r>
        <w:t>Si les éléments d'entrée se trouvent dans le plan XY (Z est une constante), l'option Axe du gabarit est XY.</w:t>
      </w:r>
    </w:p>
    <w:p w14:paraId="2BF06C2B" w14:textId="77777777" w:rsidR="00C91BC0" w:rsidRDefault="00C91BC0" w:rsidP="001A4CD4">
      <w:pPr>
        <w:pStyle w:val="BodyText"/>
        <w:numPr>
          <w:ilvl w:val="0"/>
          <w:numId w:val="10"/>
        </w:numPr>
        <w:tabs>
          <w:tab w:val="left" w:pos="720"/>
        </w:tabs>
        <w:spacing w:line="276" w:lineRule="auto"/>
        <w:divId w:val="78448003"/>
      </w:pPr>
      <w:r>
        <w:t>Si les éléments d'entrée se trouvent dans le plan YZ (X est une constante), l'option Axe du gabarit est YZ.</w:t>
      </w:r>
    </w:p>
    <w:p w14:paraId="41726D16" w14:textId="77777777" w:rsidR="00C91BC0" w:rsidRDefault="00C91BC0" w:rsidP="001A4CD4">
      <w:pPr>
        <w:pStyle w:val="BodyText"/>
        <w:numPr>
          <w:ilvl w:val="0"/>
          <w:numId w:val="10"/>
        </w:numPr>
        <w:tabs>
          <w:tab w:val="left" w:pos="720"/>
        </w:tabs>
        <w:spacing w:line="276" w:lineRule="auto"/>
        <w:divId w:val="78448003"/>
      </w:pPr>
      <w:r>
        <w:t>Si les éléments d'entrée se trouvent dans le plan XY (Y est une constante), l'option Axe du gabarit est XZ.</w:t>
      </w:r>
    </w:p>
    <w:p w14:paraId="5DCFB90F" w14:textId="68093191" w:rsidR="00C91BC0" w:rsidRDefault="007A1BFC">
      <w:pPr>
        <w:pStyle w:val="figure"/>
        <w:keepNext/>
        <w:spacing w:before="60" w:after="225" w:afterAutospacing="0"/>
        <w:ind w:left="600"/>
        <w:divId w:val="7844800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5ECB8B2" wp14:editId="7151BE94">
            <wp:extent cx="5562600" cy="2644612"/>
            <wp:effectExtent l="0" t="0" r="0" b="3810"/>
            <wp:docPr id="5949331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933193" name=""/>
                    <pic:cNvPicPr/>
                  </pic:nvPicPr>
                  <pic:blipFill>
                    <a:blip r:embed="rId26">
                      <a:extLst>
                        <a:ext uri="{28A0092B-C50C-407E-A947-70E740481C1C}">
                          <a14:useLocalDpi xmlns:a14="http://schemas.microsoft.com/office/drawing/2010/main" val="0"/>
                        </a:ext>
                      </a:extLst>
                    </a:blip>
                    <a:stretch>
                      <a:fillRect/>
                    </a:stretch>
                  </pic:blipFill>
                  <pic:spPr>
                    <a:xfrm>
                      <a:off x="0" y="0"/>
                      <a:ext cx="5562600" cy="2644612"/>
                    </a:xfrm>
                    <a:prstGeom prst="rect">
                      <a:avLst/>
                    </a:prstGeom>
                  </pic:spPr>
                </pic:pic>
              </a:graphicData>
            </a:graphic>
          </wp:inline>
        </w:drawing>
      </w:r>
    </w:p>
    <w:p w14:paraId="04FB6D03" w14:textId="77777777" w:rsidR="00C91BC0" w:rsidRDefault="00C91BC0">
      <w:pPr>
        <w:pStyle w:val="Caption1"/>
        <w:ind w:left="600"/>
        <w:divId w:val="78448003"/>
      </w:pPr>
      <w:r>
        <w:t>A - Réel</w:t>
      </w:r>
    </w:p>
    <w:p w14:paraId="3C91C988" w14:textId="77777777" w:rsidR="00C91BC0" w:rsidRDefault="00C91BC0">
      <w:pPr>
        <w:pStyle w:val="Caption1"/>
        <w:ind w:left="600"/>
        <w:divId w:val="78448003"/>
      </w:pPr>
      <w:r>
        <w:t>B - Nominal</w:t>
      </w:r>
    </w:p>
    <w:p w14:paraId="3FED3E26" w14:textId="77777777" w:rsidR="00C91BC0" w:rsidRDefault="00C91BC0">
      <w:pPr>
        <w:pStyle w:val="Caption1"/>
        <w:ind w:left="600"/>
        <w:divId w:val="78448003"/>
      </w:pPr>
      <w:r>
        <w:t>C - Point de chute nominal XYZIJK</w:t>
      </w:r>
    </w:p>
    <w:p w14:paraId="0B76062F" w14:textId="77777777" w:rsidR="00C91BC0" w:rsidRDefault="00C91BC0">
      <w:pPr>
        <w:pStyle w:val="Caption1"/>
        <w:ind w:left="600"/>
        <w:divId w:val="78448003"/>
      </w:pPr>
      <w:r>
        <w:t>D - Point de chute réel XYZIJK</w:t>
      </w:r>
    </w:p>
    <w:p w14:paraId="49D7EC66" w14:textId="77777777" w:rsidR="00C91BC0" w:rsidRDefault="00C91BC0">
      <w:pPr>
        <w:pStyle w:val="Caption1"/>
        <w:ind w:left="600"/>
        <w:divId w:val="78448003"/>
      </w:pPr>
      <w:r>
        <w:t>E - Normale à la courbe supérieure</w:t>
      </w:r>
    </w:p>
    <w:p w14:paraId="7B94EF26" w14:textId="77777777" w:rsidR="00C91BC0" w:rsidRDefault="00C91BC0">
      <w:pPr>
        <w:pStyle w:val="Caption1"/>
        <w:ind w:left="600"/>
        <w:divId w:val="78448003"/>
      </w:pPr>
      <w:r>
        <w:t>F - Point d'épaisseur XYZIJK</w:t>
      </w:r>
    </w:p>
    <w:p w14:paraId="1BA78CCD" w14:textId="77777777" w:rsidR="00C91BC0" w:rsidRDefault="00C91BC0">
      <w:pPr>
        <w:pStyle w:val="Caption1"/>
        <w:ind w:left="600"/>
        <w:divId w:val="78448003"/>
      </w:pPr>
      <w:r>
        <w:t>G - Distance du gabarit</w:t>
      </w:r>
    </w:p>
    <w:p w14:paraId="05D16207" w14:textId="77777777" w:rsidR="00C91BC0" w:rsidRDefault="00C91BC0">
      <w:pPr>
        <w:pStyle w:val="Caption1"/>
        <w:ind w:left="600"/>
        <w:divId w:val="78448003"/>
      </w:pPr>
      <w:r>
        <w:t>H - Chute</w:t>
      </w:r>
    </w:p>
    <w:p w14:paraId="4CAA59F1" w14:textId="77777777" w:rsidR="00C91BC0" w:rsidRDefault="00C91BC0">
      <w:pPr>
        <w:pStyle w:val="BodyText"/>
        <w:divId w:val="78448003"/>
      </w:pPr>
      <w:r>
        <w:t xml:space="preserve">Vous pouvez déterminer les dimensions à signaler avec les cases à cocher </w:t>
      </w:r>
      <w:r>
        <w:rPr>
          <w:rStyle w:val="bold"/>
        </w:rPr>
        <w:t>Point de chute primaire</w:t>
      </w:r>
      <w:r>
        <w:t xml:space="preserve">, </w:t>
      </w:r>
      <w:r>
        <w:rPr>
          <w:rStyle w:val="bold"/>
        </w:rPr>
        <w:t>Point de chute secondaire</w:t>
      </w:r>
      <w:r>
        <w:t xml:space="preserve"> et </w:t>
      </w:r>
      <w:r>
        <w:rPr>
          <w:rStyle w:val="bold"/>
        </w:rPr>
        <w:t>Épaisseur</w:t>
      </w:r>
      <w:r>
        <w:t>.</w:t>
      </w:r>
    </w:p>
    <w:p w14:paraId="3E49639E" w14:textId="7C034B5A" w:rsidR="00C91BC0" w:rsidRDefault="007A1BFC">
      <w:pPr>
        <w:pStyle w:val="figure"/>
        <w:keepNext/>
        <w:spacing w:before="60" w:after="225" w:afterAutospacing="0"/>
        <w:divId w:val="7844800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91962DA" wp14:editId="7858A6C8">
            <wp:extent cx="3810000" cy="657225"/>
            <wp:effectExtent l="0" t="0" r="0" b="9525"/>
            <wp:docPr id="114909327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093277" name=""/>
                    <pic:cNvPicPr/>
                  </pic:nvPicPr>
                  <pic:blipFill>
                    <a:blip r:embed="rId27">
                      <a:extLst>
                        <a:ext uri="{28A0092B-C50C-407E-A947-70E740481C1C}">
                          <a14:useLocalDpi xmlns:a14="http://schemas.microsoft.com/office/drawing/2010/main" val="0"/>
                        </a:ext>
                      </a:extLst>
                    </a:blip>
                    <a:stretch>
                      <a:fillRect/>
                    </a:stretch>
                  </pic:blipFill>
                  <pic:spPr>
                    <a:xfrm>
                      <a:off x="0" y="0"/>
                      <a:ext cx="3810000" cy="657225"/>
                    </a:xfrm>
                    <a:prstGeom prst="rect">
                      <a:avLst/>
                    </a:prstGeom>
                  </pic:spPr>
                </pic:pic>
              </a:graphicData>
            </a:graphic>
          </wp:inline>
        </w:drawing>
      </w:r>
    </w:p>
    <w:p w14:paraId="207F81E9" w14:textId="77777777" w:rsidR="00C91BC0" w:rsidRDefault="00C91BC0">
      <w:pPr>
        <w:pStyle w:val="BodyText"/>
        <w:divId w:val="78448003"/>
      </w:pPr>
      <w:r>
        <w:t>Vous devez utiliser des courbes simples pour créer un point d'intérêt. Une courbe simple est une courbe qui a une seule intersection le long d'une ligne normale à l'axe du gabarit, comme illustré ici :</w:t>
      </w:r>
    </w:p>
    <w:p w14:paraId="56A7957E" w14:textId="252F0D58" w:rsidR="00C91BC0" w:rsidRDefault="007A1BFC">
      <w:pPr>
        <w:pStyle w:val="figure"/>
        <w:keepNext/>
        <w:spacing w:before="60" w:after="225" w:afterAutospacing="0"/>
        <w:ind w:left="600"/>
        <w:divId w:val="7844800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3D1993D3" wp14:editId="724A3DBA">
            <wp:extent cx="4781550" cy="3076575"/>
            <wp:effectExtent l="0" t="0" r="0" b="9525"/>
            <wp:docPr id="152638231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382316" name=""/>
                    <pic:cNvPicPr/>
                  </pic:nvPicPr>
                  <pic:blipFill>
                    <a:blip r:embed="rId28">
                      <a:extLst>
                        <a:ext uri="{28A0092B-C50C-407E-A947-70E740481C1C}">
                          <a14:useLocalDpi xmlns:a14="http://schemas.microsoft.com/office/drawing/2010/main" val="0"/>
                        </a:ext>
                      </a:extLst>
                    </a:blip>
                    <a:stretch>
                      <a:fillRect/>
                    </a:stretch>
                  </pic:blipFill>
                  <pic:spPr>
                    <a:xfrm>
                      <a:off x="0" y="0"/>
                      <a:ext cx="4781550" cy="3076575"/>
                    </a:xfrm>
                    <a:prstGeom prst="rect">
                      <a:avLst/>
                    </a:prstGeom>
                  </pic:spPr>
                </pic:pic>
              </a:graphicData>
            </a:graphic>
          </wp:inline>
        </w:drawing>
      </w:r>
    </w:p>
    <w:p w14:paraId="761EF868" w14:textId="77777777" w:rsidR="00C91BC0" w:rsidRDefault="00C91BC0">
      <w:pPr>
        <w:pStyle w:val="Caption1"/>
        <w:ind w:left="600"/>
        <w:divId w:val="78448003"/>
      </w:pPr>
      <w:r>
        <w:t>A - Vecteur normal à l'axe du gabarit</w:t>
      </w:r>
    </w:p>
    <w:p w14:paraId="1D2CB4BB" w14:textId="77777777" w:rsidR="00C91BC0" w:rsidRDefault="00C91BC0">
      <w:pPr>
        <w:pStyle w:val="Caption1"/>
        <w:ind w:left="600"/>
        <w:divId w:val="78448003"/>
      </w:pPr>
      <w:r>
        <w:t>B - Axe du gabarit</w:t>
      </w:r>
    </w:p>
    <w:p w14:paraId="571E22A7" w14:textId="77777777" w:rsidR="00C91BC0" w:rsidRDefault="00C91BC0">
      <w:pPr>
        <w:pStyle w:val="Caption1"/>
        <w:ind w:left="600"/>
        <w:divId w:val="78448003"/>
      </w:pPr>
      <w:r>
        <w:t>C - Point d'intersection unique le long de la ligne normale à l'axe du gabarit</w:t>
      </w:r>
    </w:p>
    <w:p w14:paraId="3A244DC4" w14:textId="77777777" w:rsidR="00C91BC0" w:rsidRDefault="00C91BC0">
      <w:pPr>
        <w:pStyle w:val="Caption1"/>
        <w:ind w:left="600"/>
        <w:divId w:val="78448003"/>
      </w:pPr>
      <w:r>
        <w:t>Exemple de courbe simple</w:t>
      </w:r>
    </w:p>
    <w:p w14:paraId="1DC81DAA" w14:textId="22132944" w:rsidR="00C91BC0" w:rsidRDefault="007A1BFC">
      <w:pPr>
        <w:pStyle w:val="figure"/>
        <w:keepNext/>
        <w:spacing w:before="60" w:after="225" w:afterAutospacing="0"/>
        <w:ind w:left="600"/>
        <w:divId w:val="7844800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1B5433D7" wp14:editId="5B9FF1FC">
            <wp:extent cx="4781550" cy="4410075"/>
            <wp:effectExtent l="0" t="0" r="0" b="9525"/>
            <wp:docPr id="189496433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964338" name=""/>
                    <pic:cNvPicPr/>
                  </pic:nvPicPr>
                  <pic:blipFill>
                    <a:blip r:embed="rId29">
                      <a:extLst>
                        <a:ext uri="{28A0092B-C50C-407E-A947-70E740481C1C}">
                          <a14:useLocalDpi xmlns:a14="http://schemas.microsoft.com/office/drawing/2010/main" val="0"/>
                        </a:ext>
                      </a:extLst>
                    </a:blip>
                    <a:stretch>
                      <a:fillRect/>
                    </a:stretch>
                  </pic:blipFill>
                  <pic:spPr>
                    <a:xfrm>
                      <a:off x="0" y="0"/>
                      <a:ext cx="4781550" cy="4410075"/>
                    </a:xfrm>
                    <a:prstGeom prst="rect">
                      <a:avLst/>
                    </a:prstGeom>
                  </pic:spPr>
                </pic:pic>
              </a:graphicData>
            </a:graphic>
          </wp:inline>
        </w:drawing>
      </w:r>
    </w:p>
    <w:p w14:paraId="2126C4D9" w14:textId="77777777" w:rsidR="00C91BC0" w:rsidRDefault="00C91BC0">
      <w:pPr>
        <w:pStyle w:val="Caption1"/>
        <w:ind w:left="600"/>
        <w:divId w:val="78448003"/>
      </w:pPr>
      <w:r>
        <w:t>A - Vecteur normal à l'axe du gabarit</w:t>
      </w:r>
    </w:p>
    <w:p w14:paraId="675A7440" w14:textId="77777777" w:rsidR="00C91BC0" w:rsidRDefault="00C91BC0">
      <w:pPr>
        <w:pStyle w:val="Caption1"/>
        <w:ind w:left="600"/>
        <w:divId w:val="78448003"/>
      </w:pPr>
      <w:r>
        <w:t>B - Axe du gabarit</w:t>
      </w:r>
    </w:p>
    <w:p w14:paraId="142A96AA" w14:textId="77777777" w:rsidR="00C91BC0" w:rsidRDefault="00C91BC0">
      <w:pPr>
        <w:pStyle w:val="Caption1"/>
        <w:ind w:left="600"/>
        <w:divId w:val="78448003"/>
      </w:pPr>
      <w:r>
        <w:t>C - Plusieurs points d'intersection le long de la ligne normale à l'axe du gabarit</w:t>
      </w:r>
    </w:p>
    <w:p w14:paraId="40E2C250" w14:textId="77777777" w:rsidR="00C91BC0" w:rsidRDefault="00C91BC0">
      <w:pPr>
        <w:pStyle w:val="Caption1"/>
        <w:ind w:left="600"/>
        <w:divId w:val="78448003"/>
      </w:pPr>
      <w:r>
        <w:t>Exemple de courbe non simple</w:t>
      </w:r>
    </w:p>
    <w:p w14:paraId="564546A3" w14:textId="77777777" w:rsidR="00C91BC0" w:rsidRDefault="00C91BC0">
      <w:pPr>
        <w:pStyle w:val="BodyText"/>
        <w:divId w:val="78448003"/>
      </w:pPr>
      <w:r>
        <w:t>Quand vous entrez manuellement la valeur de distance du gabarit ou cliquez sur la CAO pour créer un point d'intérêt, si la courbe primaire ou secondaire n'est pas simple, PC-DMIS affiche un message d'erreur et ne crée pas un point d'intérêt.</w:t>
      </w:r>
    </w:p>
    <w:p w14:paraId="3AB3B14F" w14:textId="77777777" w:rsidR="00C91BC0" w:rsidRDefault="00C91BC0">
      <w:pPr>
        <w:pStyle w:val="msgboxtitle-para"/>
        <w:keepNext/>
        <w:shd w:val="clear" w:color="auto" w:fill="00284C"/>
        <w:divId w:val="852039765"/>
      </w:pPr>
      <w:r>
        <w:t>PC-DMIS</w:t>
      </w:r>
    </w:p>
    <w:p w14:paraId="1AA5F23A" w14:textId="77777777" w:rsidR="00C91BC0" w:rsidRDefault="00C91BC0">
      <w:pPr>
        <w:pStyle w:val="msgbox-para"/>
        <w:shd w:val="clear" w:color="auto" w:fill="F4F4F4"/>
        <w:divId w:val="2136874179"/>
      </w:pPr>
      <w:r>
        <w:t>Les éléments et l'axe du gabarit représentent une forme non prise en charge. Les éléments avec des courbes, qui ont plusieurs intersections le long d'une droite perpendiculaire à l'axe du gabarit, ne sont pas pris en charge.</w:t>
      </w:r>
    </w:p>
    <w:p w14:paraId="6B4A5C55" w14:textId="77777777" w:rsidR="00C91BC0" w:rsidRDefault="00C91BC0">
      <w:pPr>
        <w:pStyle w:val="BodyText"/>
        <w:divId w:val="78448003"/>
      </w:pPr>
      <w:r>
        <w:t> </w:t>
      </w:r>
    </w:p>
    <w:p w14:paraId="1EC50ABD" w14:textId="77777777" w:rsidR="00C91BC0" w:rsidRDefault="00C91BC0">
      <w:pPr>
        <w:pStyle w:val="BodyText"/>
        <w:divId w:val="78448003"/>
      </w:pPr>
      <w:r>
        <w:t xml:space="preserve">Les données nominales de la courbe primaire doivent aussi être lisses par rapport à l'épaisseur. Quand vous entrez la valeur </w:t>
      </w:r>
      <w:r>
        <w:rPr>
          <w:rStyle w:val="bold"/>
        </w:rPr>
        <w:t>Distance du gabarit</w:t>
      </w:r>
      <w:r>
        <w:t xml:space="preserve"> ou cliquez sur la CAO pour créer un point d'intérêt, si la courbe primaire n'est pas assez lisse, PC-DMIS affiche un message d'erreur et ne crée pas un point d'intérêt.</w:t>
      </w:r>
    </w:p>
    <w:p w14:paraId="0839B0D5" w14:textId="77777777" w:rsidR="00C91BC0" w:rsidRDefault="00C91BC0">
      <w:pPr>
        <w:pStyle w:val="msgboxtitle-para"/>
        <w:keepNext/>
        <w:shd w:val="clear" w:color="auto" w:fill="00284C"/>
        <w:divId w:val="1706978898"/>
      </w:pPr>
      <w:r>
        <w:lastRenderedPageBreak/>
        <w:t>PC-DMIS</w:t>
      </w:r>
    </w:p>
    <w:p w14:paraId="28418963" w14:textId="77777777" w:rsidR="00C91BC0" w:rsidRDefault="00C91BC0">
      <w:pPr>
        <w:pStyle w:val="msgbox-para"/>
        <w:shd w:val="clear" w:color="auto" w:fill="F4F4F4"/>
        <w:divId w:val="1568951284"/>
      </w:pPr>
      <w:r>
        <w:t>Les valeurs nominales ne sont pas assez lisses pour calculer la courbe d'épaisseur.</w:t>
      </w:r>
    </w:p>
    <w:p w14:paraId="754062AB" w14:textId="77777777" w:rsidR="00C91BC0" w:rsidRDefault="00C91BC0">
      <w:pPr>
        <w:pStyle w:val="BodyText"/>
        <w:divId w:val="78448003"/>
      </w:pPr>
      <w:r>
        <w:t> </w:t>
      </w:r>
    </w:p>
    <w:p w14:paraId="421633CE" w14:textId="77777777" w:rsidR="00C91BC0" w:rsidRDefault="00C91BC0">
      <w:pPr>
        <w:pStyle w:val="BodyText"/>
        <w:divId w:val="78448003"/>
      </w:pPr>
      <w:r>
        <w:t xml:space="preserve">Si un point de chute ou un point d'épaisseur est introuvable sur la courbe secondaire, le logiciel désactive les options pertinentes dans la boîte de dialogue </w:t>
      </w:r>
      <w:r>
        <w:rPr>
          <w:rStyle w:val="bold"/>
        </w:rPr>
        <w:t>Gabarit d'épaisseur</w:t>
      </w:r>
      <w:r>
        <w:t>.</w:t>
      </w:r>
    </w:p>
    <w:p w14:paraId="68CE3F13" w14:textId="4044D3E3" w:rsidR="00C91BC0" w:rsidRDefault="007A1BFC">
      <w:pPr>
        <w:pStyle w:val="figure"/>
        <w:keepNext/>
        <w:spacing w:before="60" w:after="225" w:afterAutospacing="0"/>
        <w:divId w:val="7844800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BCAB47E" wp14:editId="53D57DB8">
            <wp:extent cx="3810000" cy="695325"/>
            <wp:effectExtent l="0" t="0" r="0" b="9525"/>
            <wp:docPr id="56877579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775792" name=""/>
                    <pic:cNvPicPr/>
                  </pic:nvPicPr>
                  <pic:blipFill>
                    <a:blip r:embed="rId30">
                      <a:extLst>
                        <a:ext uri="{28A0092B-C50C-407E-A947-70E740481C1C}">
                          <a14:useLocalDpi xmlns:a14="http://schemas.microsoft.com/office/drawing/2010/main" val="0"/>
                        </a:ext>
                      </a:extLst>
                    </a:blip>
                    <a:stretch>
                      <a:fillRect/>
                    </a:stretch>
                  </pic:blipFill>
                  <pic:spPr>
                    <a:xfrm>
                      <a:off x="0" y="0"/>
                      <a:ext cx="3810000" cy="695325"/>
                    </a:xfrm>
                    <a:prstGeom prst="rect">
                      <a:avLst/>
                    </a:prstGeom>
                  </pic:spPr>
                </pic:pic>
              </a:graphicData>
            </a:graphic>
          </wp:inline>
        </w:drawing>
      </w:r>
    </w:p>
    <w:p w14:paraId="4B56A28E" w14:textId="77777777" w:rsidR="00C91BC0" w:rsidRDefault="00C91BC0">
      <w:pPr>
        <w:pStyle w:val="BodyText"/>
        <w:divId w:val="78448003"/>
      </w:pPr>
      <w:r>
        <w:t>Si PC-DMIS ne peut pas détecter un point d'intérêt, il affiche ce message :</w:t>
      </w:r>
    </w:p>
    <w:p w14:paraId="55A6F594" w14:textId="77777777" w:rsidR="00C91BC0" w:rsidRDefault="00C91BC0">
      <w:pPr>
        <w:pStyle w:val="msgboxtitle-para"/>
        <w:keepNext/>
        <w:shd w:val="clear" w:color="auto" w:fill="00284C"/>
        <w:divId w:val="1866478834"/>
      </w:pPr>
      <w:r>
        <w:t>PC-DMIS</w:t>
      </w:r>
    </w:p>
    <w:p w14:paraId="0128205C" w14:textId="77777777" w:rsidR="00C91BC0" w:rsidRDefault="00C91BC0">
      <w:pPr>
        <w:pStyle w:val="msgbox-para"/>
        <w:shd w:val="clear" w:color="auto" w:fill="F4F4F4"/>
        <w:divId w:val="871069971"/>
      </w:pPr>
      <w:r>
        <w:t>Aucun point d'intérêt trouvé à cette distance de gabarit.</w:t>
      </w:r>
    </w:p>
    <w:p w14:paraId="7B6E2AFB" w14:textId="77777777" w:rsidR="00C91BC0" w:rsidRDefault="00C91BC0">
      <w:pPr>
        <w:pStyle w:val="BodyText"/>
        <w:divId w:val="78448003"/>
      </w:pPr>
      <w:r>
        <w:t>Vous pouvez ajouter les valeurs d'épaisseur maximum et minimum entre les éléments primaire et secondaire dans votre rapport.</w:t>
      </w:r>
    </w:p>
    <w:bookmarkEnd w:id="4"/>
    <w:p w14:paraId="279A38CE" w14:textId="564FEAE5" w:rsidR="00C91BC0" w:rsidRPr="00C91BC0" w:rsidRDefault="00C91BC0" w:rsidP="00C91BC0"/>
    <w:sectPr w:rsidR="00C91BC0" w:rsidRPr="00C91BC0" w:rsidSect="00826D0A">
      <w:headerReference w:type="even" r:id="rId31"/>
      <w:footerReference w:type="even" r:id="rId32"/>
      <w:footerReference w:type="default" r:id="rId33"/>
      <w:footerReference w:type="first" r:id="rId34"/>
      <w:type w:val="oddPage"/>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F85D3" w14:textId="77777777" w:rsidR="00B9145C" w:rsidRDefault="00B9145C" w:rsidP="00B9145C">
      <w:r>
        <w:separator/>
      </w:r>
    </w:p>
  </w:endnote>
  <w:endnote w:type="continuationSeparator" w:id="0">
    <w:p w14:paraId="4CAF90F6" w14:textId="77777777" w:rsidR="00B9145C" w:rsidRDefault="00B9145C" w:rsidP="00B91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D6759" w14:textId="68827C70" w:rsidR="00B9145C" w:rsidRPr="00187A09" w:rsidRDefault="00187A09" w:rsidP="00187A09">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default_tocfooterleftpage_htm"/>
  <w:bookmarkEnd w:id="2"/>
  <w:p w14:paraId="2CD27B72" w14:textId="3D0F3229" w:rsidR="00B9145C" w:rsidRPr="00187A09" w:rsidRDefault="00187A09" w:rsidP="00187A09">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default_tocfooterrightpage_htm"/>
  <w:bookmarkEnd w:id="3"/>
  <w:p w14:paraId="63FD9EE8" w14:textId="1540A62B" w:rsidR="00B9145C" w:rsidRPr="00187A09" w:rsidRDefault="00187A09" w:rsidP="00187A09">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FE3A8" w14:textId="47C6FE68" w:rsidR="001A4CD4" w:rsidRPr="00826D0A" w:rsidRDefault="00826D0A" w:rsidP="00826D0A">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0" w:name="default_footerleftpage_htm"/>
  <w:bookmarkEnd w:id="20"/>
  <w:p w14:paraId="6BBAD280" w14:textId="1EEE0562" w:rsidR="001A4CD4" w:rsidRPr="00826D0A" w:rsidRDefault="00826D0A" w:rsidP="00826D0A">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1" w:name="default_footerrightpage_htm"/>
  <w:bookmarkEnd w:id="21"/>
  <w:p w14:paraId="25B6DC4F" w14:textId="3B1699B9" w:rsidR="001A4CD4" w:rsidRPr="00826D0A" w:rsidRDefault="00826D0A" w:rsidP="00826D0A">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70B2A" w14:textId="77777777" w:rsidR="00B9145C" w:rsidRDefault="00B9145C" w:rsidP="00B9145C">
      <w:r>
        <w:separator/>
      </w:r>
    </w:p>
  </w:footnote>
  <w:footnote w:type="continuationSeparator" w:id="0">
    <w:p w14:paraId="7A83DA9B" w14:textId="77777777" w:rsidR="00B9145C" w:rsidRDefault="00B9145C" w:rsidP="00B91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1B274" w14:textId="1457A57B" w:rsidR="00B9145C" w:rsidRPr="00187A09" w:rsidRDefault="00187A09" w:rsidP="00187A09">
    <w:pPr>
      <w:jc w:val="right"/>
    </w:pPr>
    <w:bookmarkStart w:id="0" w:name="default_tocepheader_htm"/>
    <w:bookmarkEnd w:id="0"/>
    <w:r>
      <w:rPr>
        <w:color w:val="000000"/>
      </w:rPr>
      <w:t>Table des matières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BD089" w14:textId="421A936C" w:rsidR="00B9145C" w:rsidRPr="00187A09" w:rsidRDefault="00187A09" w:rsidP="00187A09">
    <w:bookmarkStart w:id="1" w:name="default_opheader_htm"/>
    <w:bookmarkEnd w:id="1"/>
    <w:r>
      <w:rPr>
        <w:color w:val="000000"/>
      </w:rPr>
      <w:t>Utilisation de gabarits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9" w:name="default_epheader_htm"/>
  <w:bookmarkEnd w:id="19"/>
  <w:p w14:paraId="48D37EFA" w14:textId="0495CF3A" w:rsidR="001A4CD4" w:rsidRPr="00826D0A" w:rsidRDefault="00826D0A" w:rsidP="00826D0A">
    <w:pPr>
      <w:jc w:val="right"/>
    </w:pPr>
    <w:r>
      <w:rPr>
        <w:color w:val="000000"/>
      </w:rPr>
      <w:fldChar w:fldCharType="begin"/>
    </w:r>
    <w:r>
      <w:rPr>
        <w:color w:val="000000"/>
      </w:rPr>
      <w:instrText xml:space="preserve">  STYLEREF "Heading 1" \* MERGEFORMAT </w:instrText>
    </w:r>
    <w:r>
      <w:rPr>
        <w:color w:val="000000"/>
      </w:rPr>
      <w:fldChar w:fldCharType="separate"/>
    </w:r>
    <w:r w:rsidR="00CA6322">
      <w:rPr>
        <w:noProof/>
        <w:color w:val="000000"/>
      </w:rPr>
      <w:t>Utilisation de gabarits</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A05F0"/>
    <w:multiLevelType w:val="multilevel"/>
    <w:tmpl w:val="F1840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6E1CEE"/>
    <w:multiLevelType w:val="multilevel"/>
    <w:tmpl w:val="F5EE4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E253C2"/>
    <w:multiLevelType w:val="multilevel"/>
    <w:tmpl w:val="0CB03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1745BA"/>
    <w:multiLevelType w:val="multilevel"/>
    <w:tmpl w:val="76B0B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99848F9"/>
    <w:multiLevelType w:val="multilevel"/>
    <w:tmpl w:val="6AD88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A1A3EE9"/>
    <w:multiLevelType w:val="multilevel"/>
    <w:tmpl w:val="6CE4F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BB96BB8"/>
    <w:multiLevelType w:val="multilevel"/>
    <w:tmpl w:val="7BF85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FE1A42"/>
    <w:multiLevelType w:val="multilevel"/>
    <w:tmpl w:val="07500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BD00784"/>
    <w:multiLevelType w:val="multilevel"/>
    <w:tmpl w:val="F8464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D232041"/>
    <w:multiLevelType w:val="multilevel"/>
    <w:tmpl w:val="2AAC6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64483269">
    <w:abstractNumId w:val="0"/>
  </w:num>
  <w:num w:numId="2" w16cid:durableId="2110814253">
    <w:abstractNumId w:val="2"/>
  </w:num>
  <w:num w:numId="3" w16cid:durableId="34424958">
    <w:abstractNumId w:val="6"/>
  </w:num>
  <w:num w:numId="4" w16cid:durableId="812790584">
    <w:abstractNumId w:val="4"/>
  </w:num>
  <w:num w:numId="5" w16cid:durableId="1630622046">
    <w:abstractNumId w:val="5"/>
  </w:num>
  <w:num w:numId="6" w16cid:durableId="1354526984">
    <w:abstractNumId w:val="8"/>
  </w:num>
  <w:num w:numId="7" w16cid:durableId="2100978858">
    <w:abstractNumId w:val="1"/>
  </w:num>
  <w:num w:numId="8" w16cid:durableId="444270897">
    <w:abstractNumId w:val="3"/>
  </w:num>
  <w:num w:numId="9" w16cid:durableId="858812867">
    <w:abstractNumId w:val="7"/>
  </w:num>
  <w:num w:numId="10" w16cid:durableId="15327649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8"/>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45C"/>
    <w:rsid w:val="00187A09"/>
    <w:rsid w:val="001A4CD4"/>
    <w:rsid w:val="007A1BFC"/>
    <w:rsid w:val="00826D0A"/>
    <w:rsid w:val="0088707E"/>
    <w:rsid w:val="009F6A23"/>
    <w:rsid w:val="00B9145C"/>
    <w:rsid w:val="00C91BC0"/>
    <w:rsid w:val="00CA6322"/>
    <w:rsid w:val="00F82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73439E"/>
  <w15:chartTrackingRefBased/>
  <w15:docId w15:val="{17D5390B-E157-4B39-A9BC-C4C74BC58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keepNext/>
      <w:spacing w:before="100" w:beforeAutospacing="1" w:after="100" w:afterAutospacing="1"/>
      <w:outlineLvl w:val="0"/>
    </w:pPr>
    <w:rPr>
      <w:rFonts w:ascii="Arial" w:hAnsi="Arial" w:cs="Arial"/>
      <w:b/>
      <w:bCs/>
      <w:color w:val="000000"/>
      <w:kern w:val="36"/>
      <w:sz w:val="58"/>
      <w:szCs w:val="58"/>
    </w:rPr>
  </w:style>
  <w:style w:type="paragraph" w:styleId="Heading2">
    <w:name w:val="heading 2"/>
    <w:basedOn w:val="Normal"/>
    <w:link w:val="Heading2Char"/>
    <w:uiPriority w:val="9"/>
    <w:qFormat/>
    <w:pPr>
      <w:keepNext/>
      <w:spacing w:before="100" w:beforeAutospacing="1" w:after="100" w:afterAutospacing="1"/>
      <w:outlineLvl w:val="1"/>
    </w:pPr>
    <w:rPr>
      <w:rFonts w:ascii="Arial" w:hAnsi="Arial" w:cs="Arial"/>
      <w:color w:val="000000"/>
      <w:sz w:val="36"/>
      <w:szCs w:val="36"/>
    </w:rPr>
  </w:style>
  <w:style w:type="paragraph" w:styleId="Heading3">
    <w:name w:val="heading 3"/>
    <w:basedOn w:val="Normal"/>
    <w:link w:val="Heading3Char"/>
    <w:uiPriority w:val="9"/>
    <w:qFormat/>
    <w:pPr>
      <w:keepNext/>
      <w:spacing w:before="100" w:beforeAutospacing="1" w:after="100" w:afterAutospacing="1"/>
      <w:outlineLvl w:val="2"/>
    </w:pPr>
    <w:rPr>
      <w:rFonts w:ascii="Arial" w:hAnsi="Arial" w:cs="Arial"/>
      <w:color w:val="000000"/>
      <w:sz w:val="30"/>
      <w:szCs w:val="30"/>
    </w:rPr>
  </w:style>
  <w:style w:type="paragraph" w:styleId="Heading4">
    <w:name w:val="heading 4"/>
    <w:basedOn w:val="Normal"/>
    <w:link w:val="Heading4Char"/>
    <w:uiPriority w:val="9"/>
    <w:qFormat/>
    <w:pPr>
      <w:keepNext/>
      <w:spacing w:before="100" w:beforeAutospacing="1" w:after="100" w:afterAutospacing="1"/>
      <w:outlineLvl w:val="3"/>
    </w:pPr>
    <w:rPr>
      <w:rFonts w:ascii="Arial" w:hAnsi="Arial" w:cs="Arial"/>
      <w:b/>
      <w:bCs/>
      <w:color w:val="000000"/>
      <w:sz w:val="28"/>
      <w:szCs w:val="28"/>
    </w:rPr>
  </w:style>
  <w:style w:type="paragraph" w:styleId="Heading5">
    <w:name w:val="heading 5"/>
    <w:basedOn w:val="Normal"/>
    <w:link w:val="Heading5Char"/>
    <w:uiPriority w:val="9"/>
    <w:qFormat/>
    <w:pPr>
      <w:keepNext/>
      <w:spacing w:before="100" w:beforeAutospacing="1"/>
      <w:outlineLvl w:val="4"/>
    </w:pPr>
    <w:rPr>
      <w:rFonts w:ascii="Arial" w:hAnsi="Arial" w:cs="Arial"/>
      <w:b/>
      <w:bCs/>
      <w:color w:val="191919"/>
    </w:rPr>
  </w:style>
  <w:style w:type="paragraph" w:styleId="Heading6">
    <w:name w:val="heading 6"/>
    <w:basedOn w:val="Normal"/>
    <w:link w:val="Heading6Char"/>
    <w:uiPriority w:val="9"/>
    <w:qFormat/>
    <w:pPr>
      <w:keepNext/>
      <w:spacing w:before="100" w:beforeAutospacing="1" w:after="100" w:afterAutospacing="1"/>
      <w:outlineLvl w:val="5"/>
    </w:pPr>
    <w:rPr>
      <w:rFonts w:ascii="Arial"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1ADFF"/>
      <w:u w:val="single"/>
    </w:rPr>
  </w:style>
  <w:style w:type="character" w:styleId="FollowedHyperlink">
    <w:name w:val="FollowedHyperlink"/>
    <w:basedOn w:val="DefaultParagraphFont"/>
    <w:uiPriority w:val="99"/>
    <w:semiHidden/>
    <w:unhideWhenUsed/>
    <w:rPr>
      <w:color w:val="01AD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Normal"/>
    <w:qFormat/>
    <w:rPr>
      <w:rFonts w:eastAsiaTheme="minorHAnsi"/>
      <w:color w:val="000000"/>
      <w:sz w:val="20"/>
      <w:szCs w:val="20"/>
    </w:rPr>
  </w:style>
  <w:style w:type="paragraph" w:styleId="NormalWeb">
    <w:name w:val="Normal (Web)"/>
    <w:basedOn w:val="Normal"/>
    <w:uiPriority w:val="99"/>
    <w:semiHidden/>
    <w:unhideWhenUsed/>
    <w:qFormat/>
    <w:rPr>
      <w:rFonts w:eastAsiaTheme="minorHAnsi"/>
      <w:color w:val="000000"/>
      <w:sz w:val="20"/>
      <w:szCs w:val="20"/>
    </w:rPr>
  </w:style>
  <w:style w:type="paragraph" w:customStyle="1" w:styleId="caution-para">
    <w:name w:val="caution-para"/>
    <w:basedOn w:val="Normal"/>
    <w:qFormat/>
    <w:rPr>
      <w:rFonts w:eastAsiaTheme="minorHAnsi"/>
      <w:color w:val="000000"/>
      <w:sz w:val="20"/>
      <w:szCs w:val="20"/>
    </w:rPr>
  </w:style>
  <w:style w:type="paragraph" w:customStyle="1" w:styleId="example-para">
    <w:name w:val="example-para"/>
    <w:basedOn w:val="Normal"/>
    <w:qFormat/>
    <w:rPr>
      <w:rFonts w:eastAsiaTheme="minorHAnsi"/>
      <w:color w:val="000000"/>
      <w:sz w:val="20"/>
      <w:szCs w:val="20"/>
    </w:rPr>
  </w:style>
  <w:style w:type="paragraph" w:customStyle="1" w:styleId="tabletext">
    <w:name w:val="tabletext"/>
    <w:basedOn w:val="Normal"/>
    <w:qFormat/>
    <w:pPr>
      <w:spacing w:line="312" w:lineRule="auto"/>
    </w:pPr>
    <w:rPr>
      <w:rFonts w:eastAsiaTheme="minorHAnsi"/>
      <w:color w:val="000000"/>
      <w:sz w:val="20"/>
      <w:szCs w:val="20"/>
    </w:rPr>
  </w:style>
  <w:style w:type="paragraph" w:customStyle="1" w:styleId="Caption1">
    <w:name w:val="Caption1"/>
    <w:basedOn w:val="Normal"/>
    <w:uiPriority w:val="99"/>
    <w:qFormat/>
    <w:rPr>
      <w:rFonts w:eastAsiaTheme="minorHAnsi"/>
      <w:color w:val="000000"/>
      <w:sz w:val="20"/>
      <w:szCs w:val="20"/>
    </w:rPr>
  </w:style>
  <w:style w:type="paragraph" w:customStyle="1" w:styleId="tabletitle">
    <w:name w:val="tabletitle"/>
    <w:basedOn w:val="Normal"/>
    <w:qFormat/>
    <w:pPr>
      <w:spacing w:before="120" w:after="120"/>
      <w:ind w:left="300"/>
    </w:pPr>
    <w:rPr>
      <w:rFonts w:eastAsiaTheme="minorHAnsi"/>
      <w:color w:val="000000"/>
      <w:sz w:val="20"/>
      <w:szCs w:val="20"/>
    </w:rPr>
  </w:style>
  <w:style w:type="paragraph" w:customStyle="1" w:styleId="relatedtopicsheading">
    <w:name w:val="relatedtopicsheading"/>
    <w:basedOn w:val="Normal"/>
    <w:qFormat/>
    <w:pPr>
      <w:keepNext/>
    </w:pPr>
    <w:rPr>
      <w:rFonts w:eastAsiaTheme="minorHAnsi"/>
      <w:b/>
      <w:bCs/>
      <w:i/>
      <w:iCs/>
      <w:color w:val="000000"/>
      <w:sz w:val="20"/>
      <w:szCs w:val="20"/>
    </w:rPr>
  </w:style>
  <w:style w:type="paragraph" w:customStyle="1" w:styleId="relatedtopicslist">
    <w:name w:val="relatedtopicslist"/>
    <w:basedOn w:val="Normal"/>
    <w:qFormat/>
    <w:pPr>
      <w:spacing w:before="100" w:after="100"/>
    </w:pPr>
    <w:rPr>
      <w:rFonts w:eastAsiaTheme="minorHAnsi"/>
      <w:color w:val="000000"/>
      <w:sz w:val="20"/>
      <w:szCs w:val="20"/>
    </w:rPr>
  </w:style>
  <w:style w:type="paragraph" w:customStyle="1" w:styleId="important-para">
    <w:name w:val="important-para"/>
    <w:basedOn w:val="Normal"/>
    <w:qFormat/>
    <w:rPr>
      <w:rFonts w:eastAsiaTheme="minorHAnsi"/>
      <w:color w:val="000000"/>
      <w:sz w:val="20"/>
      <w:szCs w:val="20"/>
    </w:rPr>
  </w:style>
  <w:style w:type="paragraph" w:customStyle="1" w:styleId="bodytextkeepwithnext">
    <w:name w:val="bodytextkeepwithnext"/>
    <w:basedOn w:val="Normal"/>
    <w:qFormat/>
    <w:pPr>
      <w:keepNext/>
      <w:spacing w:line="312" w:lineRule="auto"/>
    </w:pPr>
    <w:rPr>
      <w:rFonts w:eastAsiaTheme="minorHAnsi"/>
      <w:color w:val="000000"/>
      <w:sz w:val="20"/>
      <w:szCs w:val="20"/>
    </w:rPr>
  </w:style>
  <w:style w:type="paragraph" w:customStyle="1" w:styleId="bodytextbold">
    <w:name w:val="bodytextbold"/>
    <w:basedOn w:val="Normal"/>
    <w:qFormat/>
    <w:pPr>
      <w:spacing w:line="312" w:lineRule="auto"/>
    </w:pPr>
    <w:rPr>
      <w:rFonts w:eastAsiaTheme="minorHAnsi"/>
      <w:b/>
      <w:bCs/>
      <w:color w:val="000000"/>
      <w:sz w:val="20"/>
      <w:szCs w:val="20"/>
    </w:rPr>
  </w:style>
  <w:style w:type="paragraph" w:customStyle="1" w:styleId="Title1">
    <w:name w:val="Title1"/>
    <w:basedOn w:val="Normal"/>
    <w:qFormat/>
    <w:pPr>
      <w:pBdr>
        <w:top w:val="single" w:sz="24" w:space="0" w:color="auto"/>
      </w:pBdr>
      <w:jc w:val="right"/>
    </w:pPr>
    <w:rPr>
      <w:rFonts w:eastAsiaTheme="minorHAnsi"/>
      <w:b/>
      <w:bCs/>
      <w:color w:val="9B9B9B"/>
      <w:sz w:val="72"/>
      <w:szCs w:val="72"/>
    </w:rPr>
  </w:style>
  <w:style w:type="paragraph" w:customStyle="1" w:styleId="hint-para">
    <w:name w:val="hint-para"/>
    <w:basedOn w:val="Normal"/>
    <w:qFormat/>
    <w:rPr>
      <w:rFonts w:eastAsiaTheme="minorHAnsi"/>
      <w:color w:val="000000"/>
      <w:sz w:val="20"/>
      <w:szCs w:val="20"/>
    </w:rPr>
  </w:style>
  <w:style w:type="paragraph" w:customStyle="1" w:styleId="code-para">
    <w:name w:val="code-para"/>
    <w:basedOn w:val="Normal"/>
    <w:qFormat/>
    <w:rPr>
      <w:rFonts w:eastAsiaTheme="minorHAnsi"/>
      <w:color w:val="000000"/>
      <w:sz w:val="20"/>
      <w:szCs w:val="20"/>
    </w:rPr>
  </w:style>
  <w:style w:type="paragraph" w:customStyle="1" w:styleId="note-para">
    <w:name w:val="note-para"/>
    <w:basedOn w:val="Normal"/>
    <w:uiPriority w:val="99"/>
    <w:qFormat/>
    <w:rPr>
      <w:rFonts w:eastAsiaTheme="minorHAnsi"/>
      <w:color w:val="000000"/>
      <w:sz w:val="20"/>
      <w:szCs w:val="20"/>
    </w:rPr>
  </w:style>
  <w:style w:type="paragraph" w:customStyle="1" w:styleId="keepwithnext">
    <w:name w:val="keepwithnext"/>
    <w:basedOn w:val="Normal"/>
    <w:qFormat/>
    <w:rPr>
      <w:rFonts w:eastAsiaTheme="minorHAnsi"/>
      <w:color w:val="000000"/>
      <w:sz w:val="20"/>
      <w:szCs w:val="20"/>
    </w:rPr>
  </w:style>
  <w:style w:type="paragraph" w:customStyle="1" w:styleId="smalltabletext">
    <w:name w:val="smalltabletext"/>
    <w:basedOn w:val="Normal"/>
    <w:qFormat/>
    <w:rPr>
      <w:rFonts w:eastAsiaTheme="minorHAnsi"/>
      <w:color w:val="000000"/>
      <w:sz w:val="19"/>
      <w:szCs w:val="19"/>
    </w:rPr>
  </w:style>
  <w:style w:type="paragraph" w:customStyle="1" w:styleId="sidebarheading">
    <w:name w:val="sidebarheading"/>
    <w:basedOn w:val="Normal"/>
    <w:qFormat/>
    <w:rPr>
      <w:rFonts w:eastAsiaTheme="minorHAnsi"/>
      <w:b/>
      <w:bCs/>
      <w:color w:val="666666"/>
      <w:sz w:val="19"/>
      <w:szCs w:val="19"/>
    </w:rPr>
  </w:style>
  <w:style w:type="paragraph" w:customStyle="1" w:styleId="GlossaryHeading">
    <w:name w:val="Glossary Heading"/>
    <w:basedOn w:val="Normal"/>
    <w:next w:val="Normal"/>
    <w:qFormat/>
    <w:pPr>
      <w:spacing w:before="320" w:after="60"/>
      <w:jc w:val="center"/>
    </w:pPr>
    <w:rPr>
      <w:rFonts w:eastAsiaTheme="minorHAnsi"/>
      <w:b/>
      <w:color w:val="000000"/>
      <w:sz w:val="32"/>
      <w:szCs w:val="32"/>
    </w:rPr>
  </w:style>
  <w:style w:type="paragraph" w:customStyle="1" w:styleId="warning-para">
    <w:name w:val="warning-para"/>
    <w:basedOn w:val="Normal"/>
    <w:qFormat/>
    <w:rPr>
      <w:rFonts w:eastAsiaTheme="minorHAnsi"/>
      <w:color w:val="000000"/>
      <w:sz w:val="20"/>
      <w:szCs w:val="20"/>
    </w:rPr>
  </w:style>
  <w:style w:type="paragraph" w:customStyle="1" w:styleId="figure">
    <w:name w:val="figure"/>
    <w:basedOn w:val="Normal"/>
    <w:uiPriority w:val="99"/>
    <w:qFormat/>
    <w:pPr>
      <w:spacing w:after="100" w:afterAutospacing="1"/>
    </w:pPr>
    <w:rPr>
      <w:rFonts w:ascii="Arial" w:hAnsi="Arial" w:cs="Arial"/>
      <w:color w:val="000000"/>
    </w:rPr>
  </w:style>
  <w:style w:type="paragraph" w:customStyle="1" w:styleId="TableofContentsPageTitle">
    <w:name w:val="Table of Contents Page Title"/>
    <w:basedOn w:val="Normal"/>
    <w:next w:val="Normal"/>
    <w:qFormat/>
    <w:pPr>
      <w:spacing w:before="240" w:after="60"/>
      <w:jc w:val="center"/>
    </w:pPr>
    <w:rPr>
      <w:rFonts w:eastAsiaTheme="minorHAnsi"/>
      <w:b/>
      <w:color w:val="000000"/>
      <w:sz w:val="32"/>
      <w:szCs w:val="32"/>
    </w:rPr>
  </w:style>
  <w:style w:type="paragraph" w:customStyle="1" w:styleId="TitlePageTitle">
    <w:name w:val="Title Page Title"/>
    <w:basedOn w:val="Normal"/>
    <w:next w:val="Normal"/>
    <w:qFormat/>
    <w:pPr>
      <w:pBdr>
        <w:bottom w:val="single" w:sz="24" w:space="1" w:color="auto"/>
      </w:pBdr>
      <w:spacing w:before="3000" w:after="60"/>
      <w:jc w:val="right"/>
    </w:pPr>
    <w:rPr>
      <w:rFonts w:eastAsiaTheme="minorHAnsi"/>
      <w:b/>
      <w:color w:val="000000"/>
      <w:sz w:val="48"/>
      <w:szCs w:val="48"/>
    </w:rPr>
  </w:style>
  <w:style w:type="paragraph" w:customStyle="1" w:styleId="GlossaryDefinition">
    <w:name w:val="Glossary Definition"/>
    <w:basedOn w:val="Normal"/>
    <w:qFormat/>
    <w:pPr>
      <w:spacing w:before="120" w:after="120"/>
      <w:ind w:left="720" w:hanging="720"/>
    </w:pPr>
    <w:rPr>
      <w:rFonts w:eastAsiaTheme="minorHAnsi"/>
      <w:color w:val="000000"/>
      <w:sz w:val="20"/>
      <w:szCs w:val="20"/>
    </w:rPr>
  </w:style>
  <w:style w:type="paragraph" w:customStyle="1" w:styleId="moreheading">
    <w:name w:val="moreheading"/>
    <w:basedOn w:val="Normal"/>
    <w:qFormat/>
    <w:rPr>
      <w:rFonts w:eastAsiaTheme="minorHAnsi"/>
      <w:b/>
      <w:bCs/>
      <w:color w:val="000000"/>
      <w:sz w:val="20"/>
      <w:szCs w:val="20"/>
    </w:rPr>
  </w:style>
  <w:style w:type="paragraph" w:customStyle="1" w:styleId="moreheadingindented">
    <w:name w:val="moreheading_indented"/>
    <w:basedOn w:val="Normal"/>
    <w:qFormat/>
    <w:pPr>
      <w:ind w:left="360"/>
    </w:pPr>
    <w:rPr>
      <w:rFonts w:eastAsiaTheme="minorHAnsi"/>
      <w:b/>
      <w:bCs/>
      <w:color w:val="9B9B9B"/>
      <w:sz w:val="20"/>
      <w:szCs w:val="20"/>
    </w:rPr>
  </w:style>
  <w:style w:type="paragraph" w:customStyle="1" w:styleId="morelist">
    <w:name w:val="morelist"/>
    <w:basedOn w:val="Normal"/>
    <w:qFormat/>
    <w:pPr>
      <w:spacing w:before="100" w:after="100"/>
    </w:pPr>
    <w:rPr>
      <w:rFonts w:eastAsiaTheme="minorHAnsi"/>
      <w:color w:val="000000"/>
      <w:sz w:val="20"/>
      <w:szCs w:val="20"/>
    </w:rPr>
  </w:style>
  <w:style w:type="paragraph" w:customStyle="1" w:styleId="video-para">
    <w:name w:val="video-para"/>
    <w:basedOn w:val="Normal"/>
    <w:qFormat/>
    <w:rPr>
      <w:rFonts w:eastAsiaTheme="minorHAnsi"/>
      <w:color w:val="000000"/>
      <w:sz w:val="20"/>
      <w:szCs w:val="20"/>
    </w:rPr>
  </w:style>
  <w:style w:type="paragraph" w:customStyle="1" w:styleId="feedbackquestion">
    <w:name w:val="feedbackquestion"/>
    <w:basedOn w:val="Normal"/>
    <w:qFormat/>
    <w:rPr>
      <w:rFonts w:eastAsiaTheme="minorHAnsi"/>
      <w:color w:val="000000"/>
    </w:rPr>
  </w:style>
  <w:style w:type="paragraph" w:customStyle="1" w:styleId="importantlong">
    <w:name w:val="important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new">
    <w:name w:val="new"/>
    <w:basedOn w:val="Normal"/>
    <w:qFormat/>
    <w:pPr>
      <w:spacing w:before="100" w:beforeAutospacing="1" w:after="100" w:afterAutospacing="1"/>
    </w:pPr>
    <w:rPr>
      <w:rFonts w:ascii="Arial" w:hAnsi="Arial" w:cs="Arial"/>
      <w:color w:val="000000"/>
    </w:rPr>
  </w:style>
  <w:style w:type="paragraph" w:customStyle="1" w:styleId="explaintext">
    <w:name w:val="explaintext"/>
    <w:basedOn w:val="Normal"/>
    <w:qFormat/>
    <w:pPr>
      <w:spacing w:after="100" w:afterAutospacing="1"/>
      <w:ind w:left="150"/>
    </w:pPr>
    <w:rPr>
      <w:rFonts w:ascii="Arial" w:hAnsi="Arial" w:cs="Arial"/>
      <w:color w:val="0097BA"/>
    </w:rPr>
  </w:style>
  <w:style w:type="paragraph" w:customStyle="1" w:styleId="bgdarkgrey">
    <w:name w:val="bgdarkgrey"/>
    <w:basedOn w:val="Normal"/>
    <w:qFormat/>
    <w:pPr>
      <w:shd w:val="clear" w:color="auto" w:fill="808080"/>
      <w:spacing w:before="100" w:beforeAutospacing="1" w:after="100" w:afterAutospacing="1"/>
    </w:pPr>
    <w:rPr>
      <w:rFonts w:ascii="Arial" w:hAnsi="Arial" w:cs="Arial"/>
      <w:b/>
      <w:bCs/>
      <w:color w:val="FFFFFF"/>
    </w:rPr>
  </w:style>
  <w:style w:type="paragraph" w:customStyle="1" w:styleId="important">
    <w:name w:val="important"/>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plainhead">
    <w:name w:val="explainhead"/>
    <w:basedOn w:val="Normal"/>
    <w:qFormat/>
    <w:pPr>
      <w:spacing w:before="100" w:beforeAutospacing="1"/>
      <w:ind w:left="150"/>
    </w:pPr>
    <w:rPr>
      <w:rFonts w:ascii="Arial" w:hAnsi="Arial" w:cs="Arial"/>
      <w:b/>
      <w:bCs/>
      <w:color w:val="0097BA"/>
    </w:rPr>
  </w:style>
  <w:style w:type="paragraph" w:customStyle="1" w:styleId="bglightblue">
    <w:name w:val="bglightblue"/>
    <w:basedOn w:val="Normal"/>
    <w:qFormat/>
    <w:pPr>
      <w:shd w:val="clear" w:color="auto" w:fill="007FFF"/>
      <w:spacing w:before="100" w:beforeAutospacing="1" w:after="100" w:afterAutospacing="1"/>
    </w:pPr>
    <w:rPr>
      <w:rFonts w:ascii="Arial" w:hAnsi="Arial" w:cs="Arial"/>
      <w:b/>
      <w:bCs/>
      <w:color w:val="FFFFFF"/>
    </w:rPr>
  </w:style>
  <w:style w:type="paragraph" w:customStyle="1" w:styleId="attention">
    <w:name w:val="attention"/>
    <w:basedOn w:val="Normal"/>
    <w:qFormat/>
    <w:pPr>
      <w:spacing w:before="100" w:beforeAutospacing="1" w:after="100" w:afterAutospacing="1"/>
    </w:pPr>
    <w:rPr>
      <w:rFonts w:ascii="Arial" w:hAnsi="Arial" w:cs="Arial"/>
      <w:color w:val="000000"/>
    </w:rPr>
  </w:style>
  <w:style w:type="paragraph" w:customStyle="1" w:styleId="smalltext">
    <w:name w:val="smalltext"/>
    <w:basedOn w:val="Normal"/>
    <w:qFormat/>
    <w:pPr>
      <w:spacing w:before="40"/>
    </w:pPr>
    <w:rPr>
      <w:rFonts w:ascii="Arial" w:hAnsi="Arial" w:cs="Arial"/>
      <w:color w:val="000000"/>
      <w:sz w:val="19"/>
      <w:szCs w:val="19"/>
    </w:rPr>
  </w:style>
  <w:style w:type="paragraph" w:customStyle="1" w:styleId="footericonexpanded">
    <w:name w:val="footericon_expanded"/>
    <w:basedOn w:val="Normal"/>
    <w:qFormat/>
    <w:pPr>
      <w:spacing w:before="100" w:beforeAutospacing="1" w:after="100" w:afterAutospacing="1"/>
    </w:pPr>
    <w:rPr>
      <w:rFonts w:ascii="Arial" w:hAnsi="Arial" w:cs="Arial"/>
      <w:color w:val="000000"/>
    </w:rPr>
  </w:style>
  <w:style w:type="paragraph" w:customStyle="1" w:styleId="update">
    <w:name w:val="update"/>
    <w:basedOn w:val="Normal"/>
    <w:qFormat/>
    <w:pPr>
      <w:spacing w:before="100" w:beforeAutospacing="1" w:after="100" w:afterAutospacing="1"/>
    </w:pPr>
    <w:rPr>
      <w:rFonts w:ascii="Arial" w:hAnsi="Arial" w:cs="Arial"/>
      <w:color w:val="000000"/>
    </w:rPr>
  </w:style>
  <w:style w:type="paragraph" w:customStyle="1" w:styleId="commandline">
    <w:name w:val="commandline"/>
    <w:basedOn w:val="Normal"/>
    <w:qFormat/>
    <w:pPr>
      <w:spacing w:before="100" w:beforeAutospacing="1" w:after="100" w:afterAutospacing="1"/>
    </w:pPr>
    <w:rPr>
      <w:rFonts w:ascii="Courier New" w:hAnsi="Courier New" w:cs="Courier New"/>
      <w:color w:val="000000"/>
    </w:rPr>
  </w:style>
  <w:style w:type="paragraph" w:customStyle="1" w:styleId="floatright">
    <w:name w:val="floatright"/>
    <w:basedOn w:val="Normal"/>
    <w:qFormat/>
    <w:pPr>
      <w:spacing w:before="100" w:beforeAutospacing="1" w:after="150"/>
      <w:ind w:left="150"/>
    </w:pPr>
    <w:rPr>
      <w:rFonts w:ascii="Arial" w:hAnsi="Arial" w:cs="Arial"/>
      <w:color w:val="000000"/>
    </w:rPr>
  </w:style>
  <w:style w:type="paragraph" w:customStyle="1" w:styleId="textred">
    <w:name w:val="textred"/>
    <w:basedOn w:val="Normal"/>
    <w:qFormat/>
    <w:pPr>
      <w:shd w:val="clear" w:color="auto" w:fill="999999"/>
      <w:spacing w:before="100" w:beforeAutospacing="1" w:after="100" w:afterAutospacing="1"/>
    </w:pPr>
    <w:rPr>
      <w:rFonts w:ascii="Arial" w:hAnsi="Arial" w:cs="Arial"/>
      <w:color w:val="FF0000"/>
    </w:rPr>
  </w:style>
  <w:style w:type="paragraph" w:customStyle="1" w:styleId="textcomment">
    <w:name w:val="textcomment"/>
    <w:basedOn w:val="Normal"/>
    <w:qFormat/>
    <w:pPr>
      <w:shd w:val="clear" w:color="auto" w:fill="FFFFC4"/>
      <w:spacing w:before="100" w:beforeAutospacing="1" w:after="100" w:afterAutospacing="1"/>
    </w:pPr>
    <w:rPr>
      <w:rFonts w:ascii="Arial" w:hAnsi="Arial" w:cs="Arial"/>
      <w:color w:val="000000"/>
    </w:rPr>
  </w:style>
  <w:style w:type="paragraph" w:customStyle="1" w:styleId="footerheading">
    <w:name w:val="footerheading"/>
    <w:basedOn w:val="Normal"/>
    <w:qFormat/>
    <w:pPr>
      <w:spacing w:before="75"/>
    </w:pPr>
    <w:rPr>
      <w:rFonts w:ascii="Arial" w:hAnsi="Arial" w:cs="Arial"/>
      <w:b/>
      <w:bCs/>
      <w:color w:val="000000"/>
    </w:rPr>
  </w:style>
  <w:style w:type="paragraph" w:customStyle="1" w:styleId="error">
    <w:name w:val="error"/>
    <w:basedOn w:val="Normal"/>
    <w:qFormat/>
    <w:pPr>
      <w:spacing w:before="100" w:beforeAutospacing="1" w:after="100" w:afterAutospacing="1"/>
    </w:pPr>
    <w:rPr>
      <w:rFonts w:ascii="Arial" w:hAnsi="Arial" w:cs="Arial"/>
      <w:color w:val="000000"/>
    </w:rPr>
  </w:style>
  <w:style w:type="paragraph" w:customStyle="1" w:styleId="semorelistlocalize">
    <w:name w:val="se_morelist_localize"/>
    <w:basedOn w:val="Normal"/>
    <w:qFormat/>
    <w:pPr>
      <w:spacing w:before="100" w:after="100"/>
    </w:pPr>
    <w:rPr>
      <w:rFonts w:ascii="Arial" w:hAnsi="Arial" w:cs="Arial"/>
      <w:color w:val="000000"/>
    </w:rPr>
  </w:style>
  <w:style w:type="paragraph" w:customStyle="1" w:styleId="rhheading4b">
    <w:name w:val="rh_heading4b"/>
    <w:basedOn w:val="Normal"/>
    <w:qFormat/>
    <w:pPr>
      <w:keepNext/>
      <w:shd w:val="clear" w:color="auto" w:fill="EEEEEE"/>
      <w:spacing w:before="100" w:beforeAutospacing="1" w:after="60"/>
    </w:pPr>
    <w:rPr>
      <w:rFonts w:ascii="Arial" w:hAnsi="Arial" w:cs="Arial"/>
      <w:b/>
      <w:bCs/>
      <w:color w:val="191919"/>
    </w:rPr>
  </w:style>
  <w:style w:type="paragraph" w:customStyle="1" w:styleId="warning">
    <w:name w:val="warni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question">
    <w:name w:val="question"/>
    <w:basedOn w:val="Normal"/>
    <w:qFormat/>
    <w:pPr>
      <w:spacing w:before="100" w:beforeAutospacing="1" w:after="100" w:afterAutospacing="1"/>
    </w:pPr>
    <w:rPr>
      <w:rFonts w:ascii="Arial" w:hAnsi="Arial" w:cs="Arial"/>
      <w:color w:val="000000"/>
    </w:rPr>
  </w:style>
  <w:style w:type="paragraph" w:customStyle="1" w:styleId="bglthexgreen">
    <w:name w:val="bglthexgreen"/>
    <w:basedOn w:val="Normal"/>
    <w:qFormat/>
    <w:pPr>
      <w:shd w:val="clear" w:color="auto" w:fill="A5D867"/>
      <w:spacing w:before="100" w:beforeAutospacing="1" w:after="100" w:afterAutospacing="1"/>
    </w:pPr>
    <w:rPr>
      <w:rFonts w:ascii="Arial" w:hAnsi="Arial" w:cs="Arial"/>
      <w:b/>
      <w:bCs/>
      <w:color w:val="000000"/>
    </w:rPr>
  </w:style>
  <w:style w:type="paragraph" w:customStyle="1" w:styleId="bglthexblue">
    <w:name w:val="bglthexblue"/>
    <w:basedOn w:val="Normal"/>
    <w:qFormat/>
    <w:pPr>
      <w:shd w:val="clear" w:color="auto" w:fill="85CDDB"/>
      <w:spacing w:before="100" w:beforeAutospacing="1" w:after="100" w:afterAutospacing="1"/>
    </w:pPr>
    <w:rPr>
      <w:rFonts w:ascii="Arial" w:hAnsi="Arial" w:cs="Arial"/>
      <w:b/>
      <w:bCs/>
      <w:color w:val="000000"/>
    </w:rPr>
  </w:style>
  <w:style w:type="paragraph" w:customStyle="1" w:styleId="msgboxtitle">
    <w:name w:val="msgboxtitle"/>
    <w:basedOn w:val="Normal"/>
    <w:qFormat/>
    <w:pPr>
      <w:keepNext/>
      <w:pBdr>
        <w:top w:val="single" w:sz="24" w:space="4" w:color="auto"/>
        <w:left w:val="single" w:sz="24" w:space="4" w:color="auto"/>
        <w:bottom w:val="single" w:sz="24" w:space="4" w:color="auto"/>
        <w:right w:val="single" w:sz="24" w:space="4" w:color="auto"/>
      </w:pBdr>
      <w:shd w:val="clear" w:color="auto" w:fill="00284C"/>
      <w:spacing w:before="100" w:beforeAutospacing="1" w:after="100" w:afterAutospacing="1"/>
    </w:pPr>
    <w:rPr>
      <w:rFonts w:ascii="Arial" w:hAnsi="Arial" w:cs="Arial"/>
      <w:color w:val="F4F4F4"/>
    </w:rPr>
  </w:style>
  <w:style w:type="paragraph" w:customStyle="1" w:styleId="floatleft">
    <w:name w:val="floatleft"/>
    <w:basedOn w:val="Normal"/>
    <w:qFormat/>
    <w:pPr>
      <w:spacing w:before="100" w:beforeAutospacing="1" w:after="150"/>
      <w:ind w:right="150"/>
    </w:pPr>
    <w:rPr>
      <w:rFonts w:ascii="Arial" w:hAnsi="Arial" w:cs="Arial"/>
      <w:color w:val="000000"/>
    </w:rPr>
  </w:style>
  <w:style w:type="paragraph" w:customStyle="1" w:styleId="hint">
    <w:name w:val="hi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bgorange">
    <w:name w:val="bgorange"/>
    <w:basedOn w:val="Normal"/>
    <w:qFormat/>
    <w:pPr>
      <w:shd w:val="clear" w:color="auto" w:fill="FF7F00"/>
      <w:spacing w:before="100" w:beforeAutospacing="1" w:after="100" w:afterAutospacing="1"/>
    </w:pPr>
    <w:rPr>
      <w:rFonts w:ascii="Arial" w:hAnsi="Arial" w:cs="Arial"/>
      <w:b/>
      <w:bCs/>
      <w:color w:val="FFFFFF"/>
    </w:rPr>
  </w:style>
  <w:style w:type="paragraph" w:customStyle="1" w:styleId="textgreen">
    <w:name w:val="textgreen"/>
    <w:basedOn w:val="Normal"/>
    <w:qFormat/>
    <w:pPr>
      <w:shd w:val="clear" w:color="auto" w:fill="999999"/>
      <w:spacing w:before="100" w:beforeAutospacing="1" w:after="100" w:afterAutospacing="1"/>
    </w:pPr>
    <w:rPr>
      <w:rFonts w:ascii="Arial" w:hAnsi="Arial" w:cs="Arial"/>
      <w:color w:val="00FF00"/>
    </w:rPr>
  </w:style>
  <w:style w:type="paragraph" w:customStyle="1" w:styleId="footerlinksymbol">
    <w:name w:val="footerlinksymbol"/>
    <w:basedOn w:val="Normal"/>
    <w:qFormat/>
    <w:pPr>
      <w:spacing w:before="100" w:beforeAutospacing="1" w:after="100" w:afterAutospacing="1"/>
    </w:pPr>
    <w:rPr>
      <w:rFonts w:ascii="Arial" w:hAnsi="Arial" w:cs="Arial"/>
      <w:color w:val="000000"/>
      <w:sz w:val="26"/>
      <w:szCs w:val="26"/>
    </w:rPr>
  </w:style>
  <w:style w:type="paragraph" w:customStyle="1" w:styleId="List1">
    <w:name w:val="List1"/>
    <w:basedOn w:val="Normal"/>
    <w:qFormat/>
    <w:pPr>
      <w:spacing w:before="100" w:beforeAutospacing="1" w:after="100" w:afterAutospacing="1"/>
    </w:pPr>
    <w:rPr>
      <w:rFonts w:ascii="Arial" w:hAnsi="Arial" w:cs="Arial"/>
      <w:color w:val="000000"/>
    </w:rPr>
  </w:style>
  <w:style w:type="paragraph" w:customStyle="1" w:styleId="note">
    <w:name w:val="not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long">
    <w:name w:val="exampl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explained">
    <w:name w:val="codeexplained"/>
    <w:basedOn w:val="Normal"/>
    <w:qFormat/>
    <w:pPr>
      <w:shd w:val="clear" w:color="auto" w:fill="DCDCDC"/>
      <w:spacing w:before="100"/>
    </w:pPr>
    <w:rPr>
      <w:rFonts w:ascii="Courier New" w:hAnsi="Courier New" w:cs="Courier New"/>
      <w:b/>
      <w:bCs/>
      <w:color w:val="000080"/>
    </w:rPr>
  </w:style>
  <w:style w:type="paragraph" w:customStyle="1" w:styleId="footersection">
    <w:name w:val="footersection"/>
    <w:basedOn w:val="Normal"/>
    <w:qFormat/>
    <w:pPr>
      <w:shd w:val="clear" w:color="auto" w:fill="00284C"/>
      <w:spacing w:before="100" w:beforeAutospacing="1" w:after="100" w:afterAutospacing="1"/>
    </w:pPr>
    <w:rPr>
      <w:rFonts w:ascii="Arial" w:hAnsi="Arial" w:cs="Arial"/>
      <w:color w:val="FFFFFF"/>
      <w:sz w:val="19"/>
      <w:szCs w:val="19"/>
    </w:rPr>
  </w:style>
  <w:style w:type="paragraph" w:customStyle="1" w:styleId="generationdate">
    <w:name w:val="generationdate"/>
    <w:basedOn w:val="Normal"/>
    <w:qFormat/>
    <w:pPr>
      <w:keepNext/>
      <w:shd w:val="clear" w:color="auto" w:fill="EEEEEE"/>
      <w:spacing w:before="100" w:beforeAutospacing="1" w:after="60"/>
      <w:jc w:val="center"/>
    </w:pPr>
    <w:rPr>
      <w:rFonts w:ascii="Arial" w:hAnsi="Arial" w:cs="Arial"/>
      <w:b/>
      <w:bCs/>
      <w:color w:val="191919"/>
    </w:rPr>
  </w:style>
  <w:style w:type="paragraph" w:customStyle="1" w:styleId="caution">
    <w:name w:val="caution"/>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
    <w:name w:val="exampl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footericon">
    <w:name w:val="footericon"/>
    <w:basedOn w:val="Normal"/>
    <w:qFormat/>
    <w:pPr>
      <w:spacing w:before="100" w:beforeAutospacing="1" w:after="100" w:afterAutospacing="1"/>
      <w:ind w:right="105"/>
    </w:pPr>
    <w:rPr>
      <w:rFonts w:ascii="Arial" w:hAnsi="Arial" w:cs="Arial"/>
      <w:color w:val="000000"/>
    </w:rPr>
  </w:style>
  <w:style w:type="paragraph" w:customStyle="1" w:styleId="footerpar">
    <w:name w:val="footerpar"/>
    <w:basedOn w:val="Normal"/>
    <w:qFormat/>
    <w:pPr>
      <w:ind w:left="600"/>
    </w:pPr>
    <w:rPr>
      <w:rFonts w:ascii="Arial" w:hAnsi="Arial" w:cs="Arial"/>
      <w:color w:val="000000"/>
    </w:rPr>
  </w:style>
  <w:style w:type="paragraph" w:customStyle="1" w:styleId="video">
    <w:name w:val="video"/>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long">
    <w:name w:val="codepr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videoimg">
    <w:name w:val="videoimg"/>
    <w:basedOn w:val="Normal"/>
    <w:qFormat/>
    <w:pPr>
      <w:spacing w:before="100" w:beforeAutospacing="1" w:after="100" w:afterAutospacing="1"/>
      <w:textAlignment w:val="center"/>
    </w:pPr>
    <w:rPr>
      <w:rFonts w:ascii="Arial" w:hAnsi="Arial" w:cs="Arial"/>
      <w:color w:val="000000"/>
    </w:rPr>
  </w:style>
  <w:style w:type="paragraph" w:customStyle="1" w:styleId="introsearch">
    <w:name w:val="introsearch"/>
    <w:basedOn w:val="Normal"/>
    <w:qFormat/>
    <w:pPr>
      <w:shd w:val="clear" w:color="auto" w:fill="F7F7F7"/>
      <w:spacing w:before="600"/>
      <w:jc w:val="center"/>
    </w:pPr>
    <w:rPr>
      <w:rFonts w:ascii="Arial" w:hAnsi="Arial" w:cs="Arial"/>
      <w:color w:val="000000"/>
    </w:rPr>
  </w:style>
  <w:style w:type="paragraph" w:customStyle="1" w:styleId="bglightgrey">
    <w:name w:val="bglightgrey"/>
    <w:basedOn w:val="Normal"/>
    <w:qFormat/>
    <w:pPr>
      <w:shd w:val="clear" w:color="auto" w:fill="F0F0F0"/>
      <w:spacing w:before="100" w:beforeAutospacing="1" w:after="100" w:afterAutospacing="1"/>
    </w:pPr>
    <w:rPr>
      <w:rFonts w:ascii="Arial" w:hAnsi="Arial" w:cs="Arial"/>
      <w:b/>
      <w:bCs/>
      <w:color w:val="000000"/>
    </w:rPr>
  </w:style>
  <w:style w:type="paragraph" w:customStyle="1" w:styleId="bgdeepblue">
    <w:name w:val="bgdeepblue"/>
    <w:basedOn w:val="Normal"/>
    <w:qFormat/>
    <w:pPr>
      <w:shd w:val="clear" w:color="auto" w:fill="0070C0"/>
      <w:spacing w:before="100" w:beforeAutospacing="1" w:after="100" w:afterAutospacing="1"/>
    </w:pPr>
    <w:rPr>
      <w:rFonts w:ascii="Arial" w:hAnsi="Arial" w:cs="Arial"/>
      <w:b/>
      <w:bCs/>
      <w:color w:val="FFFFFF"/>
    </w:rPr>
  </w:style>
  <w:style w:type="paragraph" w:customStyle="1" w:styleId="textblue">
    <w:name w:val="textblue"/>
    <w:basedOn w:val="Normal"/>
    <w:qFormat/>
    <w:pPr>
      <w:shd w:val="clear" w:color="auto" w:fill="DDDDDD"/>
      <w:spacing w:before="100" w:beforeAutospacing="1" w:after="100" w:afterAutospacing="1"/>
    </w:pPr>
    <w:rPr>
      <w:rFonts w:ascii="Arial" w:hAnsi="Arial" w:cs="Arial"/>
      <w:color w:val="0000FF"/>
    </w:rPr>
  </w:style>
  <w:style w:type="paragraph" w:customStyle="1" w:styleId="trash">
    <w:name w:val="trash"/>
    <w:basedOn w:val="Normal"/>
    <w:qFormat/>
    <w:pPr>
      <w:spacing w:before="100" w:beforeAutospacing="1" w:after="100" w:afterAutospacing="1"/>
    </w:pPr>
    <w:rPr>
      <w:rFonts w:ascii="Arial" w:hAnsi="Arial" w:cs="Arial"/>
      <w:color w:val="C0CCCF"/>
    </w:rPr>
  </w:style>
  <w:style w:type="paragraph" w:customStyle="1" w:styleId="bgdarkgreen">
    <w:name w:val="bgdarkgreen"/>
    <w:basedOn w:val="Normal"/>
    <w:qFormat/>
    <w:pPr>
      <w:shd w:val="clear" w:color="auto" w:fill="4CC175"/>
      <w:spacing w:before="100" w:beforeAutospacing="1" w:after="100" w:afterAutospacing="1"/>
    </w:pPr>
    <w:rPr>
      <w:rFonts w:ascii="Arial" w:hAnsi="Arial" w:cs="Arial"/>
      <w:b/>
      <w:bCs/>
      <w:color w:val="000000"/>
    </w:rPr>
  </w:style>
  <w:style w:type="paragraph" w:customStyle="1" w:styleId="bgdeepgreen">
    <w:name w:val="bgdeepgreen"/>
    <w:basedOn w:val="Normal"/>
    <w:qFormat/>
    <w:pPr>
      <w:shd w:val="clear" w:color="auto" w:fill="00B050"/>
      <w:spacing w:before="100" w:beforeAutospacing="1" w:after="100" w:afterAutospacing="1"/>
    </w:pPr>
    <w:rPr>
      <w:rFonts w:ascii="Arial" w:hAnsi="Arial" w:cs="Arial"/>
      <w:b/>
      <w:bCs/>
      <w:color w:val="000000"/>
    </w:rPr>
  </w:style>
  <w:style w:type="paragraph" w:customStyle="1" w:styleId="bgpurple">
    <w:name w:val="bgpurple"/>
    <w:basedOn w:val="Normal"/>
    <w:qFormat/>
    <w:pPr>
      <w:shd w:val="clear" w:color="auto" w:fill="800080"/>
      <w:spacing w:before="100" w:beforeAutospacing="1" w:after="100" w:afterAutospacing="1"/>
    </w:pPr>
    <w:rPr>
      <w:rFonts w:ascii="Arial" w:hAnsi="Arial" w:cs="Arial"/>
      <w:b/>
      <w:bCs/>
      <w:color w:val="FFFFFF"/>
    </w:rPr>
  </w:style>
  <w:style w:type="paragraph" w:customStyle="1" w:styleId="bglthexred">
    <w:name w:val="bglthexred"/>
    <w:basedOn w:val="Normal"/>
    <w:qFormat/>
    <w:pPr>
      <w:shd w:val="clear" w:color="auto" w:fill="FF8080"/>
      <w:spacing w:before="100" w:beforeAutospacing="1" w:after="100" w:afterAutospacing="1"/>
    </w:pPr>
    <w:rPr>
      <w:rFonts w:ascii="Arial" w:hAnsi="Arial" w:cs="Arial"/>
      <w:b/>
      <w:bCs/>
      <w:color w:val="000000"/>
    </w:rPr>
  </w:style>
  <w:style w:type="paragraph" w:customStyle="1" w:styleId="bgyellow">
    <w:name w:val="bgyellow"/>
    <w:basedOn w:val="Normal"/>
    <w:qFormat/>
    <w:pPr>
      <w:shd w:val="clear" w:color="auto" w:fill="F4C400"/>
      <w:spacing w:before="100" w:beforeAutospacing="1" w:after="100" w:afterAutospacing="1"/>
    </w:pPr>
    <w:rPr>
      <w:rFonts w:ascii="Arial" w:hAnsi="Arial" w:cs="Arial"/>
      <w:b/>
      <w:bCs/>
      <w:color w:val="FFFFFF"/>
    </w:rPr>
  </w:style>
  <w:style w:type="paragraph" w:customStyle="1" w:styleId="bggreen">
    <w:name w:val="bggreen"/>
    <w:basedOn w:val="Normal"/>
    <w:qFormat/>
    <w:pPr>
      <w:shd w:val="clear" w:color="auto" w:fill="4C9D2F"/>
      <w:spacing w:before="100" w:beforeAutospacing="1" w:after="100" w:afterAutospacing="1"/>
    </w:pPr>
    <w:rPr>
      <w:rFonts w:ascii="Arial" w:hAnsi="Arial" w:cs="Arial"/>
      <w:b/>
      <w:bCs/>
      <w:color w:val="FFFFFF"/>
    </w:rPr>
  </w:style>
  <w:style w:type="paragraph" w:customStyle="1" w:styleId="highlight">
    <w:name w:val="highlight"/>
    <w:basedOn w:val="Normal"/>
    <w:qFormat/>
    <w:pPr>
      <w:shd w:val="clear" w:color="auto" w:fill="FF80B2"/>
      <w:spacing w:before="100" w:beforeAutospacing="1" w:after="100" w:afterAutospacing="1"/>
    </w:pPr>
    <w:rPr>
      <w:rFonts w:ascii="Arial" w:hAnsi="Arial" w:cs="Arial"/>
      <w:color w:val="000000"/>
    </w:rPr>
  </w:style>
  <w:style w:type="paragraph" w:customStyle="1" w:styleId="notebox">
    <w:name w:val="notebox"/>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marginnote">
    <w:name w:val="marginnote"/>
    <w:basedOn w:val="Normal"/>
    <w:qFormat/>
    <w:pPr>
      <w:spacing w:before="100" w:beforeAutospacing="1" w:after="100" w:afterAutospacing="1"/>
    </w:pPr>
    <w:rPr>
      <w:rFonts w:ascii="Arial" w:hAnsi="Arial" w:cs="Arial"/>
      <w:i/>
      <w:iCs/>
      <w:color w:val="000000"/>
      <w:sz w:val="22"/>
      <w:szCs w:val="22"/>
    </w:rPr>
  </w:style>
  <w:style w:type="paragraph" w:customStyle="1" w:styleId="code">
    <w:name w:val="cod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
    <w:name w:val="codebox"/>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long">
    <w:name w:val="codebox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grey">
    <w:name w:val="bggrey"/>
    <w:basedOn w:val="Normal"/>
    <w:qFormat/>
    <w:pPr>
      <w:shd w:val="clear" w:color="auto" w:fill="D0D0D0"/>
      <w:spacing w:before="100" w:beforeAutospacing="1" w:after="100" w:afterAutospacing="1"/>
    </w:pPr>
    <w:rPr>
      <w:rFonts w:ascii="Arial" w:hAnsi="Arial" w:cs="Arial"/>
      <w:color w:val="000000"/>
    </w:rPr>
  </w:style>
  <w:style w:type="paragraph" w:customStyle="1" w:styleId="notelong">
    <w:name w:val="not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
    <w:name w:val="codepr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blue">
    <w:name w:val="bgblue"/>
    <w:basedOn w:val="Normal"/>
    <w:qFormat/>
    <w:pPr>
      <w:shd w:val="clear" w:color="auto" w:fill="0097BA"/>
      <w:spacing w:before="100" w:beforeAutospacing="1" w:after="100" w:afterAutospacing="1"/>
    </w:pPr>
    <w:rPr>
      <w:rFonts w:ascii="Arial" w:hAnsi="Arial" w:cs="Arial"/>
      <w:b/>
      <w:bCs/>
      <w:color w:val="FFFFFF"/>
    </w:rPr>
  </w:style>
  <w:style w:type="paragraph" w:customStyle="1" w:styleId="noteboxwide">
    <w:name w:val="noteboxwide"/>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download">
    <w:name w:val="download"/>
    <w:basedOn w:val="Normal"/>
    <w:qFormat/>
    <w:pPr>
      <w:spacing w:before="100" w:beforeAutospacing="1" w:after="100" w:afterAutospacing="1"/>
    </w:pPr>
    <w:rPr>
      <w:rFonts w:ascii="Arial" w:hAnsi="Arial" w:cs="Arial"/>
      <w:color w:val="000000"/>
    </w:rPr>
  </w:style>
  <w:style w:type="paragraph" w:customStyle="1" w:styleId="bgred">
    <w:name w:val="bgred"/>
    <w:basedOn w:val="Normal"/>
    <w:qFormat/>
    <w:pPr>
      <w:shd w:val="clear" w:color="auto" w:fill="FF7F7F"/>
      <w:spacing w:before="100" w:beforeAutospacing="1" w:after="100" w:afterAutospacing="1"/>
    </w:pPr>
    <w:rPr>
      <w:rFonts w:ascii="Arial" w:hAnsi="Arial" w:cs="Arial"/>
      <w:b/>
      <w:bCs/>
      <w:color w:val="FFFFFF"/>
    </w:rPr>
  </w:style>
  <w:style w:type="character" w:customStyle="1" w:styleId="codecharacter">
    <w:name w:val="codecharacter"/>
    <w:basedOn w:val="DefaultParagraphFont"/>
    <w:rPr>
      <w:rFonts w:ascii="Courier New" w:hAnsi="Courier New" w:cs="Courier New" w:hint="default"/>
      <w:color w:val="000080"/>
    </w:rPr>
  </w:style>
  <w:style w:type="character" w:customStyle="1" w:styleId="italic">
    <w:name w:val="italic"/>
    <w:basedOn w:val="DefaultParagraphFont"/>
    <w:rPr>
      <w:i/>
      <w:iCs/>
    </w:rPr>
  </w:style>
  <w:style w:type="character" w:customStyle="1" w:styleId="GlossaryLabel">
    <w:name w:val="Glossary Label"/>
    <w:basedOn w:val="DefaultParagraphFont"/>
    <w:rPr>
      <w:b/>
      <w:bCs w:val="0"/>
    </w:rPr>
  </w:style>
  <w:style w:type="character" w:customStyle="1" w:styleId="bigtext">
    <w:name w:val="bigtext"/>
    <w:basedOn w:val="DefaultParagraphFont"/>
    <w:rPr>
      <w:sz w:val="29"/>
      <w:szCs w:val="29"/>
      <w:shd w:val="clear" w:color="auto" w:fill="auto"/>
    </w:rPr>
  </w:style>
  <w:style w:type="character" w:customStyle="1" w:styleId="Expandinghotspot">
    <w:name w:val="Expanding hotspot"/>
    <w:basedOn w:val="DefaultParagraphFont"/>
    <w:rPr>
      <w:i/>
      <w:iCs/>
      <w:strike w:val="0"/>
      <w:dstrike w:val="0"/>
      <w:vanish w:val="0"/>
      <w:webHidden w:val="0"/>
      <w:u w:val="none"/>
      <w:effect w:val="none"/>
      <w:specVanish w:val="0"/>
    </w:rPr>
  </w:style>
  <w:style w:type="character" w:customStyle="1" w:styleId="propertyname">
    <w:name w:val="propertyname"/>
    <w:basedOn w:val="DefaultParagraphFont"/>
    <w:rPr>
      <w:rFonts w:ascii="Courier New" w:hAnsi="Courier New" w:cs="Courier New" w:hint="default"/>
      <w:color w:val="FFFFFF"/>
      <w:shd w:val="clear" w:color="auto" w:fill="669900"/>
    </w:rPr>
  </w:style>
  <w:style w:type="character" w:customStyle="1" w:styleId="underline">
    <w:name w:val="underline"/>
    <w:basedOn w:val="DefaultParagraphFont"/>
    <w:rPr>
      <w:u w:val="single"/>
    </w:rPr>
  </w:style>
  <w:style w:type="character" w:customStyle="1" w:styleId="Expandingtext">
    <w:name w:val="Expanding text"/>
    <w:basedOn w:val="DefaultParagraphFont"/>
    <w:rPr>
      <w:b w:val="0"/>
      <w:bCs w:val="0"/>
      <w:i/>
      <w:iCs/>
    </w:rPr>
  </w:style>
  <w:style w:type="character" w:customStyle="1" w:styleId="bolditalic">
    <w:name w:val="bolditalic"/>
    <w:basedOn w:val="DefaultParagraphFont"/>
    <w:rPr>
      <w:b/>
      <w:bCs/>
      <w:i/>
      <w:iCs/>
    </w:rPr>
  </w:style>
  <w:style w:type="character" w:customStyle="1" w:styleId="registryname">
    <w:name w:val="registryname"/>
    <w:basedOn w:val="DefaultParagraphFont"/>
    <w:rPr>
      <w:rFonts w:ascii="Courier New" w:hAnsi="Courier New" w:cs="Courier New" w:hint="default"/>
      <w:color w:val="000000"/>
      <w:shd w:val="clear" w:color="auto" w:fill="DDDDDD"/>
    </w:rPr>
  </w:style>
  <w:style w:type="character" w:customStyle="1" w:styleId="bold">
    <w:name w:val="bold"/>
    <w:basedOn w:val="DefaultParagraphFont"/>
    <w:rPr>
      <w:b/>
      <w:bCs/>
    </w:rPr>
  </w:style>
  <w:style w:type="character" w:customStyle="1" w:styleId="Drop-downhotspot">
    <w:name w:val="Drop-down hotspot"/>
    <w:basedOn w:val="DefaultParagraphFont"/>
    <w:rPr>
      <w:vanish w:val="0"/>
      <w:webHidden w:val="0"/>
      <w:specVanish w:val="0"/>
    </w:rPr>
  </w:style>
  <w:style w:type="character" w:customStyle="1" w:styleId="propertyval">
    <w:name w:val="propertyval"/>
    <w:basedOn w:val="DefaultParagraphFont"/>
    <w:rPr>
      <w:rFonts w:ascii="Courier New" w:hAnsi="Courier New" w:cs="Courier New" w:hint="default"/>
      <w:color w:val="FFFFFF"/>
      <w:shd w:val="clear" w:color="auto" w:fill="455700"/>
    </w:rPr>
  </w:style>
  <w:style w:type="paragraph" w:styleId="Header">
    <w:name w:val="header"/>
    <w:basedOn w:val="Normal"/>
    <w:link w:val="HeaderChar"/>
    <w:uiPriority w:val="99"/>
    <w:unhideWhenUsed/>
    <w:rsid w:val="00B9145C"/>
    <w:pPr>
      <w:tabs>
        <w:tab w:val="center" w:pos="4680"/>
        <w:tab w:val="right" w:pos="9360"/>
      </w:tabs>
    </w:pPr>
  </w:style>
  <w:style w:type="character" w:customStyle="1" w:styleId="HeaderChar">
    <w:name w:val="Header Char"/>
    <w:basedOn w:val="DefaultParagraphFont"/>
    <w:link w:val="Header"/>
    <w:uiPriority w:val="99"/>
    <w:rsid w:val="00B9145C"/>
    <w:rPr>
      <w:rFonts w:eastAsiaTheme="minorEastAsia"/>
      <w:sz w:val="24"/>
      <w:szCs w:val="24"/>
    </w:rPr>
  </w:style>
  <w:style w:type="paragraph" w:styleId="Footer">
    <w:name w:val="footer"/>
    <w:basedOn w:val="Normal"/>
    <w:link w:val="FooterChar"/>
    <w:uiPriority w:val="99"/>
    <w:unhideWhenUsed/>
    <w:rsid w:val="00B9145C"/>
    <w:pPr>
      <w:tabs>
        <w:tab w:val="center" w:pos="4680"/>
        <w:tab w:val="right" w:pos="9360"/>
      </w:tabs>
    </w:pPr>
  </w:style>
  <w:style w:type="character" w:customStyle="1" w:styleId="FooterChar">
    <w:name w:val="Footer Char"/>
    <w:basedOn w:val="DefaultParagraphFont"/>
    <w:link w:val="Footer"/>
    <w:uiPriority w:val="99"/>
    <w:rsid w:val="00B9145C"/>
    <w:rPr>
      <w:rFonts w:eastAsiaTheme="minorEastAsia"/>
      <w:sz w:val="24"/>
      <w:szCs w:val="24"/>
    </w:rPr>
  </w:style>
  <w:style w:type="paragraph" w:styleId="BodyText">
    <w:name w:val="Body Text"/>
    <w:basedOn w:val="Normal"/>
    <w:link w:val="BodyTextChar"/>
    <w:uiPriority w:val="99"/>
    <w:semiHidden/>
    <w:unhideWhenUsed/>
    <w:qFormat/>
    <w:rsid w:val="00C91BC0"/>
    <w:pPr>
      <w:spacing w:after="120"/>
    </w:pPr>
    <w:rPr>
      <w:rFonts w:eastAsiaTheme="minorHAnsi"/>
      <w:color w:val="000000"/>
      <w:sz w:val="20"/>
      <w:szCs w:val="20"/>
    </w:rPr>
  </w:style>
  <w:style w:type="character" w:customStyle="1" w:styleId="BodyTextChar">
    <w:name w:val="Body Text Char"/>
    <w:basedOn w:val="DefaultParagraphFont"/>
    <w:link w:val="BodyText"/>
    <w:uiPriority w:val="99"/>
    <w:semiHidden/>
    <w:rsid w:val="00C91BC0"/>
    <w:rPr>
      <w:rFonts w:eastAsiaTheme="minorHAnsi"/>
      <w:color w:val="000000"/>
    </w:rPr>
  </w:style>
  <w:style w:type="paragraph" w:customStyle="1" w:styleId="msgboxtitle-para">
    <w:name w:val="msgboxtitle-para"/>
    <w:basedOn w:val="Normal"/>
    <w:uiPriority w:val="99"/>
    <w:qFormat/>
    <w:rsid w:val="00C91BC0"/>
    <w:pPr>
      <w:spacing w:before="100" w:beforeAutospacing="1"/>
    </w:pPr>
    <w:rPr>
      <w:rFonts w:ascii="Arial" w:eastAsia="Times New Roman" w:hAnsi="Arial"/>
      <w:b/>
      <w:color w:val="FFFFFF" w:themeColor="background1"/>
    </w:rPr>
  </w:style>
  <w:style w:type="paragraph" w:customStyle="1" w:styleId="msgbox-para">
    <w:name w:val="msgbox-para"/>
    <w:basedOn w:val="Normal"/>
    <w:uiPriority w:val="99"/>
    <w:qFormat/>
    <w:rsid w:val="00C91BC0"/>
    <w:pPr>
      <w:spacing w:before="100" w:beforeAutospacing="1" w:after="100" w:afterAutospacing="1"/>
    </w:pPr>
    <w:rPr>
      <w:rFonts w:ascii="Arial" w:eastAsia="Times New Roman" w:hAnsi="Arial"/>
      <w:color w:val="000000"/>
    </w:rPr>
  </w:style>
  <w:style w:type="paragraph" w:customStyle="1" w:styleId="heading4b">
    <w:name w:val="heading4b"/>
    <w:basedOn w:val="Normal"/>
    <w:uiPriority w:val="99"/>
    <w:qFormat/>
    <w:rsid w:val="00C91BC0"/>
    <w:pPr>
      <w:keepNext/>
      <w:shd w:val="pct10" w:color="auto" w:fill="auto"/>
      <w:spacing w:before="100" w:beforeAutospacing="1" w:after="60"/>
    </w:pPr>
    <w:rPr>
      <w:rFonts w:ascii="Arial" w:eastAsia="Times New Roman" w:hAnsi="Arial"/>
      <w:b/>
      <w:bCs/>
      <w:color w:val="262626" w:themeColor="text1" w:themeTint="D9"/>
      <w:sz w:val="26"/>
      <w:szCs w:val="28"/>
    </w:rPr>
  </w:style>
  <w:style w:type="paragraph" w:styleId="TOC1">
    <w:name w:val="toc 1"/>
    <w:basedOn w:val="Normal"/>
    <w:next w:val="Normal"/>
    <w:autoRedefine/>
    <w:uiPriority w:val="39"/>
    <w:unhideWhenUsed/>
    <w:rsid w:val="00CA6322"/>
    <w:pPr>
      <w:spacing w:after="100"/>
    </w:pPr>
  </w:style>
  <w:style w:type="paragraph" w:styleId="TOC2">
    <w:name w:val="toc 2"/>
    <w:basedOn w:val="Normal"/>
    <w:next w:val="Normal"/>
    <w:autoRedefine/>
    <w:uiPriority w:val="39"/>
    <w:unhideWhenUsed/>
    <w:rsid w:val="00CA6322"/>
    <w:pPr>
      <w:spacing w:after="100"/>
      <w:ind w:left="240"/>
    </w:pPr>
  </w:style>
  <w:style w:type="paragraph" w:styleId="TOC3">
    <w:name w:val="toc 3"/>
    <w:basedOn w:val="Normal"/>
    <w:next w:val="Normal"/>
    <w:autoRedefine/>
    <w:uiPriority w:val="39"/>
    <w:unhideWhenUsed/>
    <w:rsid w:val="00CA6322"/>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448003">
      <w:marLeft w:val="0"/>
      <w:marRight w:val="0"/>
      <w:marTop w:val="0"/>
      <w:marBottom w:val="0"/>
      <w:divBdr>
        <w:top w:val="none" w:sz="0" w:space="0" w:color="auto"/>
        <w:left w:val="none" w:sz="0" w:space="0" w:color="auto"/>
        <w:bottom w:val="none" w:sz="0" w:space="0" w:color="auto"/>
        <w:right w:val="none" w:sz="0" w:space="0" w:color="auto"/>
      </w:divBdr>
      <w:divsChild>
        <w:div w:id="461963974">
          <w:marLeft w:val="0"/>
          <w:marRight w:val="0"/>
          <w:marTop w:val="100"/>
          <w:marBottom w:val="100"/>
          <w:divBdr>
            <w:top w:val="single" w:sz="6" w:space="15" w:color="71737B"/>
            <w:left w:val="single" w:sz="6" w:space="31" w:color="71737B"/>
            <w:bottom w:val="single" w:sz="6" w:space="15" w:color="71737B"/>
            <w:right w:val="single" w:sz="6" w:space="11" w:color="71737B"/>
          </w:divBdr>
        </w:div>
        <w:div w:id="2136874179">
          <w:marLeft w:val="600"/>
          <w:marRight w:val="0"/>
          <w:marTop w:val="150"/>
          <w:marBottom w:val="400"/>
          <w:divBdr>
            <w:top w:val="single" w:sz="24" w:space="0" w:color="CDCDCD"/>
            <w:left w:val="single" w:sz="24" w:space="0" w:color="CDCDCD"/>
            <w:bottom w:val="single" w:sz="24" w:space="0" w:color="CDCDCD"/>
            <w:right w:val="single" w:sz="24" w:space="0" w:color="CDCDCD"/>
          </w:divBdr>
          <w:divsChild>
            <w:div w:id="852039765">
              <w:marLeft w:val="0"/>
              <w:marRight w:val="0"/>
              <w:marTop w:val="100"/>
              <w:marBottom w:val="100"/>
              <w:divBdr>
                <w:top w:val="single" w:sz="24" w:space="4" w:color="auto"/>
                <w:left w:val="single" w:sz="24" w:space="4" w:color="auto"/>
                <w:bottom w:val="single" w:sz="24" w:space="4" w:color="auto"/>
                <w:right w:val="single" w:sz="24" w:space="4" w:color="auto"/>
              </w:divBdr>
            </w:div>
          </w:divsChild>
        </w:div>
        <w:div w:id="1568951284">
          <w:marLeft w:val="600"/>
          <w:marRight w:val="0"/>
          <w:marTop w:val="150"/>
          <w:marBottom w:val="400"/>
          <w:divBdr>
            <w:top w:val="single" w:sz="24" w:space="0" w:color="CDCDCD"/>
            <w:left w:val="single" w:sz="24" w:space="0" w:color="CDCDCD"/>
            <w:bottom w:val="single" w:sz="24" w:space="0" w:color="CDCDCD"/>
            <w:right w:val="single" w:sz="24" w:space="0" w:color="CDCDCD"/>
          </w:divBdr>
          <w:divsChild>
            <w:div w:id="1706978898">
              <w:marLeft w:val="0"/>
              <w:marRight w:val="0"/>
              <w:marTop w:val="100"/>
              <w:marBottom w:val="100"/>
              <w:divBdr>
                <w:top w:val="single" w:sz="24" w:space="4" w:color="auto"/>
                <w:left w:val="single" w:sz="24" w:space="4" w:color="auto"/>
                <w:bottom w:val="single" w:sz="24" w:space="4" w:color="auto"/>
                <w:right w:val="single" w:sz="24" w:space="4" w:color="auto"/>
              </w:divBdr>
            </w:div>
          </w:divsChild>
        </w:div>
        <w:div w:id="871069971">
          <w:marLeft w:val="600"/>
          <w:marRight w:val="0"/>
          <w:marTop w:val="150"/>
          <w:marBottom w:val="400"/>
          <w:divBdr>
            <w:top w:val="single" w:sz="24" w:space="0" w:color="CDCDCD"/>
            <w:left w:val="single" w:sz="24" w:space="0" w:color="CDCDCD"/>
            <w:bottom w:val="single" w:sz="24" w:space="0" w:color="CDCDCD"/>
            <w:right w:val="single" w:sz="24" w:space="0" w:color="CDCDCD"/>
          </w:divBdr>
          <w:divsChild>
            <w:div w:id="1866478834">
              <w:marLeft w:val="0"/>
              <w:marRight w:val="0"/>
              <w:marTop w:val="100"/>
              <w:marBottom w:val="100"/>
              <w:divBdr>
                <w:top w:val="single" w:sz="24" w:space="4" w:color="auto"/>
                <w:left w:val="single" w:sz="24" w:space="4" w:color="auto"/>
                <w:bottom w:val="single" w:sz="24" w:space="4" w:color="auto"/>
                <w:right w:val="single" w:sz="24" w:space="4" w:color="auto"/>
              </w:divBdr>
            </w:div>
          </w:divsChild>
        </w:div>
      </w:divsChild>
    </w:div>
    <w:div w:id="143159424">
      <w:bodyDiv w:val="1"/>
      <w:marLeft w:val="0"/>
      <w:marRight w:val="0"/>
      <w:marTop w:val="0"/>
      <w:marBottom w:val="0"/>
      <w:divBdr>
        <w:top w:val="none" w:sz="0" w:space="0" w:color="auto"/>
        <w:left w:val="none" w:sz="0" w:space="0" w:color="auto"/>
        <w:bottom w:val="none" w:sz="0" w:space="0" w:color="auto"/>
        <w:right w:val="none" w:sz="0" w:space="0" w:color="auto"/>
      </w:divBdr>
      <w:divsChild>
        <w:div w:id="1885287311">
          <w:marLeft w:val="0"/>
          <w:marRight w:val="0"/>
          <w:marTop w:val="100"/>
          <w:marBottom w:val="100"/>
          <w:divBdr>
            <w:top w:val="none" w:sz="0" w:space="0" w:color="auto"/>
            <w:left w:val="none" w:sz="0" w:space="0" w:color="auto"/>
            <w:bottom w:val="none" w:sz="0" w:space="0" w:color="auto"/>
            <w:right w:val="none" w:sz="0" w:space="0" w:color="auto"/>
          </w:divBdr>
        </w:div>
      </w:divsChild>
    </w:div>
    <w:div w:id="224537393">
      <w:bodyDiv w:val="1"/>
      <w:marLeft w:val="0"/>
      <w:marRight w:val="0"/>
      <w:marTop w:val="0"/>
      <w:marBottom w:val="0"/>
      <w:divBdr>
        <w:top w:val="none" w:sz="0" w:space="0" w:color="auto"/>
        <w:left w:val="none" w:sz="0" w:space="0" w:color="auto"/>
        <w:bottom w:val="none" w:sz="0" w:space="0" w:color="auto"/>
        <w:right w:val="none" w:sz="0" w:space="0" w:color="auto"/>
      </w:divBdr>
      <w:divsChild>
        <w:div w:id="1285112847">
          <w:marLeft w:val="0"/>
          <w:marRight w:val="0"/>
          <w:marTop w:val="100"/>
          <w:marBottom w:val="100"/>
          <w:divBdr>
            <w:top w:val="none" w:sz="0" w:space="0" w:color="auto"/>
            <w:left w:val="none" w:sz="0" w:space="0" w:color="auto"/>
            <w:bottom w:val="none" w:sz="0" w:space="0" w:color="auto"/>
            <w:right w:val="none" w:sz="0" w:space="0" w:color="auto"/>
          </w:divBdr>
        </w:div>
      </w:divsChild>
    </w:div>
    <w:div w:id="384567933">
      <w:marLeft w:val="0"/>
      <w:marRight w:val="0"/>
      <w:marTop w:val="100"/>
      <w:marBottom w:val="100"/>
      <w:divBdr>
        <w:top w:val="single" w:sz="6" w:space="15" w:color="71737B"/>
        <w:left w:val="single" w:sz="6" w:space="31" w:color="71737B"/>
        <w:bottom w:val="single" w:sz="6" w:space="15" w:color="71737B"/>
        <w:right w:val="single" w:sz="6" w:space="11" w:color="71737B"/>
      </w:divBdr>
    </w:div>
    <w:div w:id="453522464">
      <w:bodyDiv w:val="1"/>
      <w:marLeft w:val="0"/>
      <w:marRight w:val="0"/>
      <w:marTop w:val="0"/>
      <w:marBottom w:val="0"/>
      <w:divBdr>
        <w:top w:val="none" w:sz="0" w:space="0" w:color="auto"/>
        <w:left w:val="none" w:sz="0" w:space="0" w:color="auto"/>
        <w:bottom w:val="none" w:sz="0" w:space="0" w:color="auto"/>
        <w:right w:val="none" w:sz="0" w:space="0" w:color="auto"/>
      </w:divBdr>
      <w:divsChild>
        <w:div w:id="546524750">
          <w:marLeft w:val="0"/>
          <w:marRight w:val="0"/>
          <w:marTop w:val="100"/>
          <w:marBottom w:val="100"/>
          <w:divBdr>
            <w:top w:val="none" w:sz="0" w:space="0" w:color="auto"/>
            <w:left w:val="none" w:sz="0" w:space="0" w:color="auto"/>
            <w:bottom w:val="none" w:sz="0" w:space="0" w:color="auto"/>
            <w:right w:val="none" w:sz="0" w:space="0" w:color="auto"/>
          </w:divBdr>
        </w:div>
      </w:divsChild>
    </w:div>
    <w:div w:id="471405569">
      <w:bodyDiv w:val="1"/>
      <w:marLeft w:val="0"/>
      <w:marRight w:val="0"/>
      <w:marTop w:val="0"/>
      <w:marBottom w:val="0"/>
      <w:divBdr>
        <w:top w:val="none" w:sz="0" w:space="0" w:color="auto"/>
        <w:left w:val="none" w:sz="0" w:space="0" w:color="auto"/>
        <w:bottom w:val="none" w:sz="0" w:space="0" w:color="auto"/>
        <w:right w:val="none" w:sz="0" w:space="0" w:color="auto"/>
      </w:divBdr>
      <w:divsChild>
        <w:div w:id="257056782">
          <w:marLeft w:val="0"/>
          <w:marRight w:val="0"/>
          <w:marTop w:val="100"/>
          <w:marBottom w:val="100"/>
          <w:divBdr>
            <w:top w:val="none" w:sz="0" w:space="0" w:color="auto"/>
            <w:left w:val="none" w:sz="0" w:space="0" w:color="auto"/>
            <w:bottom w:val="none" w:sz="0" w:space="0" w:color="auto"/>
            <w:right w:val="none" w:sz="0" w:space="0" w:color="auto"/>
          </w:divBdr>
        </w:div>
      </w:divsChild>
    </w:div>
    <w:div w:id="733160562">
      <w:bodyDiv w:val="1"/>
      <w:marLeft w:val="0"/>
      <w:marRight w:val="0"/>
      <w:marTop w:val="0"/>
      <w:marBottom w:val="0"/>
      <w:divBdr>
        <w:top w:val="none" w:sz="0" w:space="0" w:color="auto"/>
        <w:left w:val="none" w:sz="0" w:space="0" w:color="auto"/>
        <w:bottom w:val="none" w:sz="0" w:space="0" w:color="auto"/>
        <w:right w:val="none" w:sz="0" w:space="0" w:color="auto"/>
      </w:divBdr>
      <w:divsChild>
        <w:div w:id="311368246">
          <w:marLeft w:val="0"/>
          <w:marRight w:val="0"/>
          <w:marTop w:val="100"/>
          <w:marBottom w:val="100"/>
          <w:divBdr>
            <w:top w:val="none" w:sz="0" w:space="0" w:color="auto"/>
            <w:left w:val="none" w:sz="0" w:space="0" w:color="auto"/>
            <w:bottom w:val="none" w:sz="0" w:space="0" w:color="auto"/>
            <w:right w:val="none" w:sz="0" w:space="0" w:color="auto"/>
          </w:divBdr>
        </w:div>
      </w:divsChild>
    </w:div>
    <w:div w:id="741408770">
      <w:bodyDiv w:val="1"/>
      <w:marLeft w:val="0"/>
      <w:marRight w:val="0"/>
      <w:marTop w:val="0"/>
      <w:marBottom w:val="0"/>
      <w:divBdr>
        <w:top w:val="none" w:sz="0" w:space="0" w:color="auto"/>
        <w:left w:val="none" w:sz="0" w:space="0" w:color="auto"/>
        <w:bottom w:val="none" w:sz="0" w:space="0" w:color="auto"/>
        <w:right w:val="none" w:sz="0" w:space="0" w:color="auto"/>
      </w:divBdr>
      <w:divsChild>
        <w:div w:id="410932094">
          <w:marLeft w:val="0"/>
          <w:marRight w:val="0"/>
          <w:marTop w:val="100"/>
          <w:marBottom w:val="100"/>
          <w:divBdr>
            <w:top w:val="none" w:sz="0" w:space="0" w:color="auto"/>
            <w:left w:val="none" w:sz="0" w:space="0" w:color="auto"/>
            <w:bottom w:val="none" w:sz="0" w:space="0" w:color="auto"/>
            <w:right w:val="none" w:sz="0" w:space="0" w:color="auto"/>
          </w:divBdr>
        </w:div>
      </w:divsChild>
    </w:div>
    <w:div w:id="780342691">
      <w:marLeft w:val="0"/>
      <w:marRight w:val="0"/>
      <w:marTop w:val="100"/>
      <w:marBottom w:val="100"/>
      <w:divBdr>
        <w:top w:val="none" w:sz="0" w:space="0" w:color="auto"/>
        <w:left w:val="none" w:sz="0" w:space="0" w:color="auto"/>
        <w:bottom w:val="none" w:sz="0" w:space="0" w:color="auto"/>
        <w:right w:val="none" w:sz="0" w:space="0" w:color="auto"/>
      </w:divBdr>
    </w:div>
    <w:div w:id="841898068">
      <w:marLeft w:val="0"/>
      <w:marRight w:val="0"/>
      <w:marTop w:val="150"/>
      <w:marBottom w:val="400"/>
      <w:divBdr>
        <w:top w:val="single" w:sz="24" w:space="0" w:color="CDCDCD"/>
        <w:left w:val="single" w:sz="24" w:space="0" w:color="CDCDCD"/>
        <w:bottom w:val="single" w:sz="24" w:space="0" w:color="CDCDCD"/>
        <w:right w:val="single" w:sz="24" w:space="0" w:color="CDCDCD"/>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sChild>
        <w:div w:id="1547066743">
          <w:marLeft w:val="0"/>
          <w:marRight w:val="0"/>
          <w:marTop w:val="100"/>
          <w:marBottom w:val="100"/>
          <w:divBdr>
            <w:top w:val="none" w:sz="0" w:space="0" w:color="auto"/>
            <w:left w:val="none" w:sz="0" w:space="0" w:color="auto"/>
            <w:bottom w:val="none" w:sz="0" w:space="0" w:color="auto"/>
            <w:right w:val="none" w:sz="0" w:space="0" w:color="auto"/>
          </w:divBdr>
        </w:div>
      </w:divsChild>
    </w:div>
    <w:div w:id="1034771079">
      <w:marLeft w:val="0"/>
      <w:marRight w:val="0"/>
      <w:marTop w:val="100"/>
      <w:marBottom w:val="100"/>
      <w:divBdr>
        <w:top w:val="none" w:sz="0" w:space="0" w:color="auto"/>
        <w:left w:val="none" w:sz="0" w:space="0" w:color="auto"/>
        <w:bottom w:val="none" w:sz="0" w:space="0" w:color="auto"/>
        <w:right w:val="none" w:sz="0" w:space="0" w:color="auto"/>
      </w:divBdr>
    </w:div>
    <w:div w:id="1062290325">
      <w:marLeft w:val="0"/>
      <w:marRight w:val="0"/>
      <w:marTop w:val="100"/>
      <w:marBottom w:val="100"/>
      <w:divBdr>
        <w:top w:val="none" w:sz="0" w:space="0" w:color="auto"/>
        <w:left w:val="none" w:sz="0" w:space="0" w:color="auto"/>
        <w:bottom w:val="none" w:sz="0" w:space="0" w:color="auto"/>
        <w:right w:val="none" w:sz="0" w:space="0" w:color="auto"/>
      </w:divBdr>
    </w:div>
    <w:div w:id="1225141733">
      <w:marLeft w:val="0"/>
      <w:marRight w:val="0"/>
      <w:marTop w:val="100"/>
      <w:marBottom w:val="100"/>
      <w:divBdr>
        <w:top w:val="single" w:sz="6" w:space="15" w:color="71737B"/>
        <w:left w:val="single" w:sz="6" w:space="31" w:color="71737B"/>
        <w:bottom w:val="single" w:sz="6" w:space="15" w:color="71737B"/>
        <w:right w:val="single" w:sz="6" w:space="11" w:color="71737B"/>
      </w:divBdr>
    </w:div>
    <w:div w:id="1429698432">
      <w:marLeft w:val="0"/>
      <w:marRight w:val="0"/>
      <w:marTop w:val="100"/>
      <w:marBottom w:val="100"/>
      <w:divBdr>
        <w:top w:val="none" w:sz="0" w:space="0" w:color="auto"/>
        <w:left w:val="none" w:sz="0" w:space="0" w:color="auto"/>
        <w:bottom w:val="none" w:sz="0" w:space="0" w:color="auto"/>
        <w:right w:val="none" w:sz="0" w:space="0" w:color="auto"/>
      </w:divBdr>
    </w:div>
    <w:div w:id="1651325285">
      <w:bodyDiv w:val="1"/>
      <w:marLeft w:val="0"/>
      <w:marRight w:val="0"/>
      <w:marTop w:val="0"/>
      <w:marBottom w:val="0"/>
      <w:divBdr>
        <w:top w:val="none" w:sz="0" w:space="0" w:color="auto"/>
        <w:left w:val="none" w:sz="0" w:space="0" w:color="auto"/>
        <w:bottom w:val="none" w:sz="0" w:space="0" w:color="auto"/>
        <w:right w:val="none" w:sz="0" w:space="0" w:color="auto"/>
      </w:divBdr>
      <w:divsChild>
        <w:div w:id="389500372">
          <w:marLeft w:val="0"/>
          <w:marRight w:val="0"/>
          <w:marTop w:val="100"/>
          <w:marBottom w:val="100"/>
          <w:divBdr>
            <w:top w:val="none" w:sz="0" w:space="0" w:color="auto"/>
            <w:left w:val="none" w:sz="0" w:space="0" w:color="auto"/>
            <w:bottom w:val="none" w:sz="0" w:space="0" w:color="auto"/>
            <w:right w:val="none" w:sz="0" w:space="0" w:color="auto"/>
          </w:divBdr>
        </w:div>
      </w:divsChild>
    </w:div>
    <w:div w:id="1900900366">
      <w:bodyDiv w:val="1"/>
      <w:marLeft w:val="0"/>
      <w:marRight w:val="0"/>
      <w:marTop w:val="0"/>
      <w:marBottom w:val="0"/>
      <w:divBdr>
        <w:top w:val="none" w:sz="0" w:space="0" w:color="auto"/>
        <w:left w:val="none" w:sz="0" w:space="0" w:color="auto"/>
        <w:bottom w:val="none" w:sz="0" w:space="0" w:color="auto"/>
        <w:right w:val="none" w:sz="0" w:space="0" w:color="auto"/>
      </w:divBdr>
      <w:divsChild>
        <w:div w:id="830826009">
          <w:marLeft w:val="0"/>
          <w:marRight w:val="0"/>
          <w:marTop w:val="100"/>
          <w:marBottom w:val="10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g"/><Relationship Id="rId18" Type="http://schemas.openxmlformats.org/officeDocument/2006/relationships/image" Target="media/image7.jpg"/><Relationship Id="rId26" Type="http://schemas.openxmlformats.org/officeDocument/2006/relationships/image" Target="media/image15.jpg"/><Relationship Id="rId3" Type="http://schemas.openxmlformats.org/officeDocument/2006/relationships/settings" Target="settings.xml"/><Relationship Id="rId21" Type="http://schemas.openxmlformats.org/officeDocument/2006/relationships/image" Target="media/image10.jpg"/><Relationship Id="rId34" Type="http://schemas.openxmlformats.org/officeDocument/2006/relationships/footer" Target="footer6.xml"/><Relationship Id="rId7" Type="http://schemas.openxmlformats.org/officeDocument/2006/relationships/header" Target="header1.xml"/><Relationship Id="rId12" Type="http://schemas.openxmlformats.org/officeDocument/2006/relationships/image" Target="media/image1.jpg"/><Relationship Id="rId17" Type="http://schemas.openxmlformats.org/officeDocument/2006/relationships/image" Target="media/image6.jpg"/><Relationship Id="rId25" Type="http://schemas.openxmlformats.org/officeDocument/2006/relationships/image" Target="media/image14.jpg"/><Relationship Id="rId33" Type="http://schemas.openxmlformats.org/officeDocument/2006/relationships/footer" Target="footer5.xml"/><Relationship Id="rId2" Type="http://schemas.openxmlformats.org/officeDocument/2006/relationships/styles" Target="styles.xml"/><Relationship Id="rId16" Type="http://schemas.openxmlformats.org/officeDocument/2006/relationships/image" Target="media/image5.jpg"/><Relationship Id="rId20" Type="http://schemas.openxmlformats.org/officeDocument/2006/relationships/image" Target="media/image9.jpg"/><Relationship Id="rId29" Type="http://schemas.openxmlformats.org/officeDocument/2006/relationships/image" Target="media/image18.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image" Target="media/image13.jpg"/><Relationship Id="rId32"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image" Target="media/image4.jpg"/><Relationship Id="rId23" Type="http://schemas.openxmlformats.org/officeDocument/2006/relationships/image" Target="media/image12.jpg"/><Relationship Id="rId28" Type="http://schemas.openxmlformats.org/officeDocument/2006/relationships/image" Target="media/image17.jpg"/><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8.jpg"/><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jpg"/><Relationship Id="rId22" Type="http://schemas.openxmlformats.org/officeDocument/2006/relationships/image" Target="media/image11.jpg"/><Relationship Id="rId27" Type="http://schemas.openxmlformats.org/officeDocument/2006/relationships/image" Target="media/image16.jpg"/><Relationship Id="rId30" Type="http://schemas.openxmlformats.org/officeDocument/2006/relationships/image" Target="media/image19.jpg"/><Relationship Id="rId35" Type="http://schemas.openxmlformats.org/officeDocument/2006/relationships/fontTable" Target="fontTable.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2249</Words>
  <Characters>12823</Characters>
  <Application>Microsoft Office Word</Application>
  <DocSecurity>0</DocSecurity>
  <Lines>106</Lines>
  <Paragraphs>30</Paragraphs>
  <ScaleCrop>false</ScaleCrop>
  <Company/>
  <LinksUpToDate>false</LinksUpToDate>
  <CharactersWithSpaces>15042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 Jared</dc:creator>
  <cp:keywords/>
  <dc:description/>
  <cp:lastModifiedBy>HESS Jared</cp:lastModifiedBy>
  <cp:revision>2</cp:revision>
  <dcterms:created xsi:type="dcterms:W3CDTF">2026-04-17T16:18:00Z</dcterms:created>
  <dcterms:modified xsi:type="dcterms:W3CDTF">2026-04-17T16:18:00Z</dcterms:modified>
</cp:coreProperties>
</file>