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62426" w14:textId="097E2B43" w:rsidR="001F7C6D" w:rsidRDefault="001207DB" w:rsidP="001207DB">
      <w:pPr>
        <w:pStyle w:val="TableofContentsPageTitle"/>
      </w:pPr>
      <w:r>
        <w:t>Table des matières</w:t>
      </w:r>
    </w:p>
    <w:p w14:paraId="0C1FDB6B" w14:textId="63D0818B" w:rsidR="00F55A91" w:rsidRDefault="001207DB">
      <w:pPr>
        <w:pStyle w:val="TOC1"/>
        <w:tabs>
          <w:tab w:val="right" w:leader="dot" w:pos="9350"/>
        </w:tabs>
        <w:rPr>
          <w:noProof/>
        </w:rPr>
      </w:pPr>
      <w:r>
        <w:fldChar w:fldCharType="begin"/>
      </w:r>
      <w:r>
        <w:instrText xml:space="preserve"> TOC  \B RH_PD_TOC_BK \O "2-3" \H \Z \T "Heading 1,1"  \* MERGEFORMAT </w:instrText>
      </w:r>
      <w:r>
        <w:fldChar w:fldCharType="separate"/>
      </w:r>
      <w:hyperlink w:anchor="_Toc227320321" w:history="1">
        <w:r w:rsidR="00F55A91" w:rsidRPr="006C0D24">
          <w:rPr>
            <w:rStyle w:val="Hyperlink"/>
            <w:noProof/>
          </w:rPr>
          <w:t>Estimer le temps d'exécution</w:t>
        </w:r>
        <w:r w:rsidR="00F55A91">
          <w:rPr>
            <w:noProof/>
            <w:webHidden/>
          </w:rPr>
          <w:tab/>
        </w:r>
        <w:r w:rsidR="00F55A91">
          <w:rPr>
            <w:noProof/>
            <w:webHidden/>
          </w:rPr>
          <w:fldChar w:fldCharType="begin"/>
        </w:r>
        <w:r w:rsidR="00F55A91">
          <w:rPr>
            <w:noProof/>
            <w:webHidden/>
          </w:rPr>
          <w:instrText xml:space="preserve"> PAGEREF _Toc227320321 \h </w:instrText>
        </w:r>
        <w:r w:rsidR="00F55A91">
          <w:rPr>
            <w:noProof/>
            <w:webHidden/>
          </w:rPr>
        </w:r>
        <w:r w:rsidR="00F55A91">
          <w:rPr>
            <w:noProof/>
            <w:webHidden/>
          </w:rPr>
          <w:fldChar w:fldCharType="separate"/>
        </w:r>
        <w:r w:rsidR="00F55A91">
          <w:rPr>
            <w:noProof/>
            <w:webHidden/>
          </w:rPr>
          <w:t>1</w:t>
        </w:r>
        <w:r w:rsidR="00F55A91">
          <w:rPr>
            <w:noProof/>
            <w:webHidden/>
          </w:rPr>
          <w:fldChar w:fldCharType="end"/>
        </w:r>
      </w:hyperlink>
    </w:p>
    <w:p w14:paraId="3D3155EA" w14:textId="04C5A0C7" w:rsidR="00F55A91" w:rsidRDefault="00F55A91">
      <w:pPr>
        <w:pStyle w:val="TOC2"/>
        <w:tabs>
          <w:tab w:val="right" w:leader="dot" w:pos="9350"/>
        </w:tabs>
        <w:rPr>
          <w:noProof/>
        </w:rPr>
      </w:pPr>
      <w:hyperlink w:anchor="_Toc227320322" w:history="1">
        <w:r w:rsidRPr="006C0D24">
          <w:rPr>
            <w:rStyle w:val="Hyperlink"/>
            <w:noProof/>
          </w:rPr>
          <w:t>Estimer le temps d'exécution</w:t>
        </w:r>
        <w:r>
          <w:rPr>
            <w:noProof/>
            <w:webHidden/>
          </w:rPr>
          <w:tab/>
        </w:r>
        <w:r>
          <w:rPr>
            <w:noProof/>
            <w:webHidden/>
          </w:rPr>
          <w:fldChar w:fldCharType="begin"/>
        </w:r>
        <w:r>
          <w:rPr>
            <w:noProof/>
            <w:webHidden/>
          </w:rPr>
          <w:instrText xml:space="preserve"> PAGEREF _Toc227320322 \h </w:instrText>
        </w:r>
        <w:r>
          <w:rPr>
            <w:noProof/>
            <w:webHidden/>
          </w:rPr>
        </w:r>
        <w:r>
          <w:rPr>
            <w:noProof/>
            <w:webHidden/>
          </w:rPr>
          <w:fldChar w:fldCharType="separate"/>
        </w:r>
        <w:r>
          <w:rPr>
            <w:noProof/>
            <w:webHidden/>
          </w:rPr>
          <w:t>1</w:t>
        </w:r>
        <w:r>
          <w:rPr>
            <w:noProof/>
            <w:webHidden/>
          </w:rPr>
          <w:fldChar w:fldCharType="end"/>
        </w:r>
      </w:hyperlink>
    </w:p>
    <w:p w14:paraId="28B9CBC4" w14:textId="5029824A" w:rsidR="00F55A91" w:rsidRDefault="00F55A91">
      <w:pPr>
        <w:pStyle w:val="TOC2"/>
        <w:tabs>
          <w:tab w:val="right" w:leader="dot" w:pos="9350"/>
        </w:tabs>
        <w:rPr>
          <w:noProof/>
        </w:rPr>
      </w:pPr>
      <w:hyperlink w:anchor="_Toc227320323" w:history="1">
        <w:r w:rsidRPr="006C0D24">
          <w:rPr>
            <w:rStyle w:val="Hyperlink"/>
            <w:noProof/>
          </w:rPr>
          <w:t>À propos de l'option Estimer le temps d'exécution</w:t>
        </w:r>
        <w:r>
          <w:rPr>
            <w:noProof/>
            <w:webHidden/>
          </w:rPr>
          <w:tab/>
        </w:r>
        <w:r>
          <w:rPr>
            <w:noProof/>
            <w:webHidden/>
          </w:rPr>
          <w:fldChar w:fldCharType="begin"/>
        </w:r>
        <w:r>
          <w:rPr>
            <w:noProof/>
            <w:webHidden/>
          </w:rPr>
          <w:instrText xml:space="preserve"> PAGEREF _Toc227320323 \h </w:instrText>
        </w:r>
        <w:r>
          <w:rPr>
            <w:noProof/>
            <w:webHidden/>
          </w:rPr>
        </w:r>
        <w:r>
          <w:rPr>
            <w:noProof/>
            <w:webHidden/>
          </w:rPr>
          <w:fldChar w:fldCharType="separate"/>
        </w:r>
        <w:r>
          <w:rPr>
            <w:noProof/>
            <w:webHidden/>
          </w:rPr>
          <w:t>1</w:t>
        </w:r>
        <w:r>
          <w:rPr>
            <w:noProof/>
            <w:webHidden/>
          </w:rPr>
          <w:fldChar w:fldCharType="end"/>
        </w:r>
      </w:hyperlink>
    </w:p>
    <w:p w14:paraId="7ACAD99E" w14:textId="1450C9C7" w:rsidR="00F55A91" w:rsidRDefault="00F55A91">
      <w:pPr>
        <w:pStyle w:val="TOC2"/>
        <w:tabs>
          <w:tab w:val="right" w:leader="dot" w:pos="9350"/>
        </w:tabs>
        <w:rPr>
          <w:noProof/>
        </w:rPr>
      </w:pPr>
      <w:hyperlink w:anchor="_Toc227320324" w:history="1">
        <w:r w:rsidRPr="006C0D24">
          <w:rPr>
            <w:rStyle w:val="Hyperlink"/>
            <w:noProof/>
          </w:rPr>
          <w:t>Flux de travail</w:t>
        </w:r>
        <w:r>
          <w:rPr>
            <w:noProof/>
            <w:webHidden/>
          </w:rPr>
          <w:tab/>
        </w:r>
        <w:r>
          <w:rPr>
            <w:noProof/>
            <w:webHidden/>
          </w:rPr>
          <w:fldChar w:fldCharType="begin"/>
        </w:r>
        <w:r>
          <w:rPr>
            <w:noProof/>
            <w:webHidden/>
          </w:rPr>
          <w:instrText xml:space="preserve"> PAGEREF _Toc227320324 \h </w:instrText>
        </w:r>
        <w:r>
          <w:rPr>
            <w:noProof/>
            <w:webHidden/>
          </w:rPr>
        </w:r>
        <w:r>
          <w:rPr>
            <w:noProof/>
            <w:webHidden/>
          </w:rPr>
          <w:fldChar w:fldCharType="separate"/>
        </w:r>
        <w:r>
          <w:rPr>
            <w:noProof/>
            <w:webHidden/>
          </w:rPr>
          <w:t>1</w:t>
        </w:r>
        <w:r>
          <w:rPr>
            <w:noProof/>
            <w:webHidden/>
          </w:rPr>
          <w:fldChar w:fldCharType="end"/>
        </w:r>
      </w:hyperlink>
    </w:p>
    <w:p w14:paraId="530B842C" w14:textId="5A891E14" w:rsidR="00F55A91" w:rsidRDefault="00F55A91">
      <w:pPr>
        <w:pStyle w:val="TOC2"/>
        <w:tabs>
          <w:tab w:val="right" w:leader="dot" w:pos="9350"/>
        </w:tabs>
        <w:rPr>
          <w:noProof/>
        </w:rPr>
      </w:pPr>
      <w:hyperlink w:anchor="_Toc227320325" w:history="1">
        <w:r w:rsidRPr="006C0D24">
          <w:rPr>
            <w:rStyle w:val="Hyperlink"/>
            <w:noProof/>
          </w:rPr>
          <w:t>Calibrage des paramètres du temps d'exécution</w:t>
        </w:r>
        <w:r>
          <w:rPr>
            <w:noProof/>
            <w:webHidden/>
          </w:rPr>
          <w:tab/>
        </w:r>
        <w:r>
          <w:rPr>
            <w:noProof/>
            <w:webHidden/>
          </w:rPr>
          <w:fldChar w:fldCharType="begin"/>
        </w:r>
        <w:r>
          <w:rPr>
            <w:noProof/>
            <w:webHidden/>
          </w:rPr>
          <w:instrText xml:space="preserve"> PAGEREF _Toc227320325 \h </w:instrText>
        </w:r>
        <w:r>
          <w:rPr>
            <w:noProof/>
            <w:webHidden/>
          </w:rPr>
        </w:r>
        <w:r>
          <w:rPr>
            <w:noProof/>
            <w:webHidden/>
          </w:rPr>
          <w:fldChar w:fldCharType="separate"/>
        </w:r>
        <w:r>
          <w:rPr>
            <w:noProof/>
            <w:webHidden/>
          </w:rPr>
          <w:t>2</w:t>
        </w:r>
        <w:r>
          <w:rPr>
            <w:noProof/>
            <w:webHidden/>
          </w:rPr>
          <w:fldChar w:fldCharType="end"/>
        </w:r>
      </w:hyperlink>
    </w:p>
    <w:p w14:paraId="7BDA7CE6" w14:textId="7F4FA406" w:rsidR="00F55A91" w:rsidRDefault="00F55A91">
      <w:pPr>
        <w:pStyle w:val="TOC2"/>
        <w:tabs>
          <w:tab w:val="right" w:leader="dot" w:pos="9350"/>
        </w:tabs>
        <w:rPr>
          <w:noProof/>
        </w:rPr>
      </w:pPr>
      <w:hyperlink w:anchor="_Toc227320326" w:history="1">
        <w:r w:rsidRPr="006C0D24">
          <w:rPr>
            <w:rStyle w:val="Hyperlink"/>
            <w:noProof/>
          </w:rPr>
          <w:t>Calibrage des paramètres du temps d'exécution sur votre machine</w:t>
        </w:r>
        <w:r>
          <w:rPr>
            <w:noProof/>
            <w:webHidden/>
          </w:rPr>
          <w:tab/>
        </w:r>
        <w:r>
          <w:rPr>
            <w:noProof/>
            <w:webHidden/>
          </w:rPr>
          <w:fldChar w:fldCharType="begin"/>
        </w:r>
        <w:r>
          <w:rPr>
            <w:noProof/>
            <w:webHidden/>
          </w:rPr>
          <w:instrText xml:space="preserve"> PAGEREF _Toc227320326 \h </w:instrText>
        </w:r>
        <w:r>
          <w:rPr>
            <w:noProof/>
            <w:webHidden/>
          </w:rPr>
        </w:r>
        <w:r>
          <w:rPr>
            <w:noProof/>
            <w:webHidden/>
          </w:rPr>
          <w:fldChar w:fldCharType="separate"/>
        </w:r>
        <w:r>
          <w:rPr>
            <w:noProof/>
            <w:webHidden/>
          </w:rPr>
          <w:t>2</w:t>
        </w:r>
        <w:r>
          <w:rPr>
            <w:noProof/>
            <w:webHidden/>
          </w:rPr>
          <w:fldChar w:fldCharType="end"/>
        </w:r>
      </w:hyperlink>
    </w:p>
    <w:p w14:paraId="07F6797F" w14:textId="1EF2FBD0" w:rsidR="00F55A91" w:rsidRDefault="00F55A91">
      <w:pPr>
        <w:pStyle w:val="TOC3"/>
        <w:tabs>
          <w:tab w:val="right" w:leader="dot" w:pos="9350"/>
        </w:tabs>
        <w:rPr>
          <w:noProof/>
        </w:rPr>
      </w:pPr>
      <w:hyperlink w:anchor="_Toc227320327" w:history="1">
        <w:r w:rsidRPr="006C0D24">
          <w:rPr>
            <w:rStyle w:val="Hyperlink"/>
            <w:noProof/>
          </w:rPr>
          <w:t>Calibrage des paramètres du temps d'exécution sur votre machine</w:t>
        </w:r>
        <w:r>
          <w:rPr>
            <w:noProof/>
            <w:webHidden/>
          </w:rPr>
          <w:tab/>
        </w:r>
        <w:r>
          <w:rPr>
            <w:noProof/>
            <w:webHidden/>
          </w:rPr>
          <w:fldChar w:fldCharType="begin"/>
        </w:r>
        <w:r>
          <w:rPr>
            <w:noProof/>
            <w:webHidden/>
          </w:rPr>
          <w:instrText xml:space="preserve"> PAGEREF _Toc227320327 \h </w:instrText>
        </w:r>
        <w:r>
          <w:rPr>
            <w:noProof/>
            <w:webHidden/>
          </w:rPr>
        </w:r>
        <w:r>
          <w:rPr>
            <w:noProof/>
            <w:webHidden/>
          </w:rPr>
          <w:fldChar w:fldCharType="separate"/>
        </w:r>
        <w:r>
          <w:rPr>
            <w:noProof/>
            <w:webHidden/>
          </w:rPr>
          <w:t>2</w:t>
        </w:r>
        <w:r>
          <w:rPr>
            <w:noProof/>
            <w:webHidden/>
          </w:rPr>
          <w:fldChar w:fldCharType="end"/>
        </w:r>
      </w:hyperlink>
    </w:p>
    <w:p w14:paraId="159FAD05" w14:textId="75BD9E4E" w:rsidR="00F55A91" w:rsidRDefault="00F55A91">
      <w:pPr>
        <w:pStyle w:val="TOC3"/>
        <w:tabs>
          <w:tab w:val="right" w:leader="dot" w:pos="9350"/>
        </w:tabs>
        <w:rPr>
          <w:noProof/>
        </w:rPr>
      </w:pPr>
      <w:hyperlink w:anchor="_Toc227320328" w:history="1">
        <w:r w:rsidRPr="006C0D24">
          <w:rPr>
            <w:rStyle w:val="Hyperlink"/>
            <w:noProof/>
          </w:rPr>
          <w:t>Exécution du calibrage de la durée d'exécution</w:t>
        </w:r>
        <w:r>
          <w:rPr>
            <w:noProof/>
            <w:webHidden/>
          </w:rPr>
          <w:tab/>
        </w:r>
        <w:r>
          <w:rPr>
            <w:noProof/>
            <w:webHidden/>
          </w:rPr>
          <w:fldChar w:fldCharType="begin"/>
        </w:r>
        <w:r>
          <w:rPr>
            <w:noProof/>
            <w:webHidden/>
          </w:rPr>
          <w:instrText xml:space="preserve"> PAGEREF _Toc227320328 \h </w:instrText>
        </w:r>
        <w:r>
          <w:rPr>
            <w:noProof/>
            <w:webHidden/>
          </w:rPr>
        </w:r>
        <w:r>
          <w:rPr>
            <w:noProof/>
            <w:webHidden/>
          </w:rPr>
          <w:fldChar w:fldCharType="separate"/>
        </w:r>
        <w:r>
          <w:rPr>
            <w:noProof/>
            <w:webHidden/>
          </w:rPr>
          <w:t>3</w:t>
        </w:r>
        <w:r>
          <w:rPr>
            <w:noProof/>
            <w:webHidden/>
          </w:rPr>
          <w:fldChar w:fldCharType="end"/>
        </w:r>
      </w:hyperlink>
    </w:p>
    <w:p w14:paraId="29BD4EEB" w14:textId="6E61A238" w:rsidR="00F55A91" w:rsidRDefault="00F55A91">
      <w:pPr>
        <w:pStyle w:val="TOC2"/>
        <w:tabs>
          <w:tab w:val="right" w:leader="dot" w:pos="9350"/>
        </w:tabs>
        <w:rPr>
          <w:noProof/>
        </w:rPr>
      </w:pPr>
      <w:hyperlink w:anchor="_Toc227320329" w:history="1">
        <w:r w:rsidRPr="006C0D24">
          <w:rPr>
            <w:rStyle w:val="Hyperlink"/>
            <w:noProof/>
          </w:rPr>
          <w:t>Estimation du temps d'exécution</w:t>
        </w:r>
        <w:r>
          <w:rPr>
            <w:noProof/>
            <w:webHidden/>
          </w:rPr>
          <w:tab/>
        </w:r>
        <w:r>
          <w:rPr>
            <w:noProof/>
            <w:webHidden/>
          </w:rPr>
          <w:fldChar w:fldCharType="begin"/>
        </w:r>
        <w:r>
          <w:rPr>
            <w:noProof/>
            <w:webHidden/>
          </w:rPr>
          <w:instrText xml:space="preserve"> PAGEREF _Toc227320329 \h </w:instrText>
        </w:r>
        <w:r>
          <w:rPr>
            <w:noProof/>
            <w:webHidden/>
          </w:rPr>
        </w:r>
        <w:r>
          <w:rPr>
            <w:noProof/>
            <w:webHidden/>
          </w:rPr>
          <w:fldChar w:fldCharType="separate"/>
        </w:r>
        <w:r>
          <w:rPr>
            <w:noProof/>
            <w:webHidden/>
          </w:rPr>
          <w:t>4</w:t>
        </w:r>
        <w:r>
          <w:rPr>
            <w:noProof/>
            <w:webHidden/>
          </w:rPr>
          <w:fldChar w:fldCharType="end"/>
        </w:r>
      </w:hyperlink>
    </w:p>
    <w:p w14:paraId="31869D49" w14:textId="5E894664" w:rsidR="001207DB" w:rsidRDefault="001207DB" w:rsidP="001207DB">
      <w:pPr>
        <w:sectPr w:rsidR="001207DB" w:rsidSect="00546144">
          <w:headerReference w:type="even" r:id="rId7"/>
          <w:headerReference w:type="default" r:id="rId8"/>
          <w:footerReference w:type="even" r:id="rId9"/>
          <w:footerReference w:type="default" r:id="rId10"/>
          <w:footerReference w:type="first" r:id="rId11"/>
          <w:type w:val="oddPage"/>
          <w:pgSz w:w="12240" w:h="15840"/>
          <w:pgMar w:top="1440" w:right="1440" w:bottom="1440" w:left="1440" w:header="720" w:footer="720" w:gutter="0"/>
          <w:pgNumType w:start="1"/>
          <w:cols w:space="720"/>
          <w:titlePg/>
          <w:docGrid w:linePitch="360"/>
        </w:sectPr>
      </w:pPr>
      <w:r>
        <w:fldChar w:fldCharType="end"/>
      </w:r>
    </w:p>
    <w:p w14:paraId="25827795" w14:textId="77777777" w:rsidR="001207DB" w:rsidRDefault="001207DB">
      <w:pPr>
        <w:pStyle w:val="Heading1"/>
        <w:divId w:val="1693458685"/>
        <w:rPr>
          <w:kern w:val="0"/>
          <w:sz w:val="40"/>
          <w:szCs w:val="40"/>
        </w:rPr>
      </w:pPr>
      <w:bookmarkStart w:id="4" w:name="RH_PD_TOC_BK"/>
      <w:bookmarkStart w:id="5" w:name="_Toc227320321"/>
      <w:r>
        <w:lastRenderedPageBreak/>
        <w:t>Estimer le temps d'exécution</w:t>
      </w:r>
      <w:bookmarkEnd w:id="5"/>
    </w:p>
    <w:bookmarkStart w:id="6" w:name="execution_time_estimate_executio_7820"/>
    <w:bookmarkEnd w:id="6"/>
    <w:p w14:paraId="19325C4F" w14:textId="77777777" w:rsidR="001207DB" w:rsidRDefault="001207DB">
      <w:pPr>
        <w:pStyle w:val="Heading2"/>
        <w:divId w:val="1693458685"/>
      </w:pPr>
      <w:r>
        <w:fldChar w:fldCharType="begin"/>
      </w:r>
      <w:r>
        <w:instrText xml:space="preserve"> XE "Temps d'exécution" \* MERGEFORMAT </w:instrText>
      </w:r>
      <w:r>
        <w:fldChar w:fldCharType="end"/>
      </w:r>
      <w:bookmarkStart w:id="7" w:name="_Toc227320322"/>
      <w:r>
        <w:t>Estimer le temps d'exécution</w:t>
      </w:r>
      <w:bookmarkEnd w:id="7"/>
    </w:p>
    <w:p w14:paraId="3C0BF99F" w14:textId="77777777" w:rsidR="001207DB" w:rsidRDefault="001207DB">
      <w:pPr>
        <w:pStyle w:val="BodyText"/>
        <w:divId w:val="1693458685"/>
      </w:pPr>
      <w:r>
        <w:t>Les rubriques de ce chapitre sont :</w:t>
      </w:r>
    </w:p>
    <w:p w14:paraId="32742812" w14:textId="77777777" w:rsidR="001207DB" w:rsidRDefault="001207DB">
      <w:pPr>
        <w:pStyle w:val="BodyText"/>
        <w:divId w:val="1693458685"/>
      </w:pPr>
      <w:hyperlink w:anchor="execution_time_about_estimate_ex_8486" w:history="1">
        <w:r>
          <w:rPr>
            <w:rStyle w:val="Hyperlink"/>
          </w:rPr>
          <w:t>À propos de l'option Estimer le temps d'exécution</w:t>
        </w:r>
      </w:hyperlink>
    </w:p>
    <w:p w14:paraId="2D32162E" w14:textId="77777777" w:rsidR="001207DB" w:rsidRDefault="001207DB">
      <w:pPr>
        <w:pStyle w:val="BodyText"/>
        <w:divId w:val="1693458685"/>
      </w:pPr>
      <w:hyperlink w:anchor="execution_time_workflow_htm" w:history="1">
        <w:r>
          <w:rPr>
            <w:rStyle w:val="Hyperlink"/>
          </w:rPr>
          <w:t>Flux de travail</w:t>
        </w:r>
      </w:hyperlink>
    </w:p>
    <w:p w14:paraId="75899BCE" w14:textId="77777777" w:rsidR="001207DB" w:rsidRDefault="001207DB">
      <w:pPr>
        <w:pStyle w:val="BodyText"/>
        <w:divId w:val="1693458685"/>
      </w:pPr>
      <w:hyperlink w:anchor="execution_time_calibrating_execu_6845" w:history="1">
        <w:r>
          <w:rPr>
            <w:rStyle w:val="Hyperlink"/>
          </w:rPr>
          <w:t>Calibrage des paramètres du temps d'exécution</w:t>
        </w:r>
      </w:hyperlink>
    </w:p>
    <w:p w14:paraId="3B2B1769" w14:textId="77777777" w:rsidR="001207DB" w:rsidRDefault="001207DB">
      <w:pPr>
        <w:pStyle w:val="BodyText"/>
        <w:divId w:val="1693458685"/>
      </w:pPr>
      <w:hyperlink w:anchor="execution_time_calibrating_execu_408" w:history="1">
        <w:r>
          <w:rPr>
            <w:rStyle w:val="Hyperlink"/>
          </w:rPr>
          <w:t>Calibrage des paramètres du temps d'exécution sur votre machine</w:t>
        </w:r>
      </w:hyperlink>
    </w:p>
    <w:p w14:paraId="7F2DEE6F" w14:textId="77777777" w:rsidR="001207DB" w:rsidRDefault="001207DB">
      <w:pPr>
        <w:pStyle w:val="BodyText"/>
        <w:ind w:left="600"/>
        <w:divId w:val="1693458685"/>
      </w:pPr>
      <w:hyperlink w:anchor="execution_time_performing_execut_1271" w:history="1">
        <w:r>
          <w:rPr>
            <w:rStyle w:val="Hyperlink"/>
          </w:rPr>
          <w:t>Exécution du calibrage de la durée d'exécution</w:t>
        </w:r>
      </w:hyperlink>
    </w:p>
    <w:p w14:paraId="2021099E" w14:textId="77777777" w:rsidR="001207DB" w:rsidRDefault="001207DB">
      <w:pPr>
        <w:pStyle w:val="BodyText"/>
        <w:divId w:val="1693458685"/>
      </w:pPr>
      <w:hyperlink w:anchor="execution_time_estimating_execut_9448" w:history="1">
        <w:r>
          <w:rPr>
            <w:rStyle w:val="Hyperlink"/>
          </w:rPr>
          <w:t>Estimation du temps d'exécution</w:t>
        </w:r>
      </w:hyperlink>
    </w:p>
    <w:bookmarkStart w:id="8" w:name="execution_time_about_estimate_ex_8486"/>
    <w:bookmarkEnd w:id="8"/>
    <w:p w14:paraId="2E7ABE74" w14:textId="77777777" w:rsidR="001207DB" w:rsidRDefault="001207DB">
      <w:pPr>
        <w:pStyle w:val="Heading2"/>
        <w:divId w:val="1693458685"/>
      </w:pPr>
      <w:r>
        <w:fldChar w:fldCharType="begin"/>
      </w:r>
      <w:r>
        <w:instrText xml:space="preserve"> XE "Temps d'exécution:À propos" \* MERGEFORMAT </w:instrText>
      </w:r>
      <w:r>
        <w:fldChar w:fldCharType="end"/>
      </w:r>
      <w:bookmarkStart w:id="9" w:name="_Toc227320323"/>
      <w:r>
        <w:t>À propos de l'option Estimer le temps d'exécution</w:t>
      </w:r>
      <w:bookmarkEnd w:id="9"/>
    </w:p>
    <w:p w14:paraId="35E929A1" w14:textId="77777777" w:rsidR="001207DB" w:rsidRDefault="001207DB">
      <w:pPr>
        <w:pStyle w:val="BodyText"/>
        <w:divId w:val="1693458685"/>
      </w:pPr>
      <w:r>
        <w:t>Cette fonction estime le temps d'exécution d'une routine de mesure en mode hors ligne. Vous pouvez estimer le temps d'exécution à l'aide d'un ordinateur connecté à une MMT ou d'un ordinateur hors ligne utilisé pour créer des routines de mesure.</w:t>
      </w:r>
    </w:p>
    <w:p w14:paraId="4CEED5E3" w14:textId="77777777" w:rsidR="001207DB" w:rsidRDefault="001207DB">
      <w:pPr>
        <w:pStyle w:val="BodyText"/>
        <w:divId w:val="1693458685"/>
      </w:pPr>
      <w:r>
        <w:t>Le temps d'exécution est une estimation ; le temps d'exécution réel peut varier. Plusieurs facteurs affectent le temps d'exécution réel. Entre autres :</w:t>
      </w:r>
    </w:p>
    <w:p w14:paraId="01903B7D" w14:textId="77777777" w:rsidR="001207DB" w:rsidRDefault="001207DB" w:rsidP="001D1881">
      <w:pPr>
        <w:pStyle w:val="BodyText"/>
        <w:numPr>
          <w:ilvl w:val="0"/>
          <w:numId w:val="4"/>
        </w:numPr>
        <w:tabs>
          <w:tab w:val="left" w:pos="720"/>
        </w:tabs>
        <w:spacing w:line="276" w:lineRule="auto"/>
        <w:divId w:val="1693458685"/>
      </w:pPr>
      <w:r>
        <w:t>Le temps d'exécution dépend du réglage de vitesse de la manette. Il doit être défini à la vitesse complète et ne doit pas être réduit.</w:t>
      </w:r>
    </w:p>
    <w:p w14:paraId="1546CB9B" w14:textId="77777777" w:rsidR="001207DB" w:rsidRDefault="001207DB" w:rsidP="001D1881">
      <w:pPr>
        <w:pStyle w:val="BodyText"/>
        <w:numPr>
          <w:ilvl w:val="0"/>
          <w:numId w:val="4"/>
        </w:numPr>
        <w:tabs>
          <w:tab w:val="left" w:pos="720"/>
        </w:tabs>
        <w:spacing w:line="276" w:lineRule="auto"/>
        <w:divId w:val="1693458685"/>
      </w:pPr>
      <w:r>
        <w:t>Le temps d'exécution dépend du type de commandes utilisées dans la routine de mesure. Certaines commandes, comme des scannings de contour inconnus, n'ont pas de chemin stocké. Dans ces cas, la machine parcourt la forme de la pièce, ce qui rend incalculable le temps de ce genre de scanning.</w:t>
      </w:r>
    </w:p>
    <w:p w14:paraId="57FDBEB1" w14:textId="77777777" w:rsidR="001207DB" w:rsidRDefault="001207DB" w:rsidP="001D1881">
      <w:pPr>
        <w:pStyle w:val="BodyText"/>
        <w:numPr>
          <w:ilvl w:val="0"/>
          <w:numId w:val="4"/>
        </w:numPr>
        <w:tabs>
          <w:tab w:val="left" w:pos="720"/>
        </w:tabs>
        <w:spacing w:line="276" w:lineRule="auto"/>
        <w:divId w:val="1693458685"/>
      </w:pPr>
      <w:r>
        <w:t>Le temps d'exécution dépend du temps de communication avec le contrôleur, qui varie en fonction de la mémoire RAM disponible de l'ordinateur.</w:t>
      </w:r>
    </w:p>
    <w:p w14:paraId="3C897949" w14:textId="77777777" w:rsidR="001207DB" w:rsidRDefault="001207DB">
      <w:pPr>
        <w:pStyle w:val="note"/>
        <w:spacing w:before="0" w:beforeAutospacing="0" w:after="0" w:afterAutospacing="0"/>
        <w:divId w:val="1693458685"/>
        <w:rPr>
          <w:rFonts w:ascii="Times New Roman" w:eastAsiaTheme="minorHAnsi" w:hAnsi="Times New Roman" w:cs="Times New Roman"/>
        </w:rPr>
      </w:pPr>
      <w:r>
        <w:rPr>
          <w:rFonts w:ascii="Times New Roman" w:eastAsiaTheme="minorHAnsi" w:hAnsi="Times New Roman" w:cs="Times New Roman"/>
        </w:rPr>
        <w:t>Pour estimer précisément le temps d'exécution sur un ordinateur hors ligne, vérifiez que des paramètres globaux comme la vitesse de déplacement, la vitesse d'entrée en contact et la vitesse de scanning correspondent à ceux définis sur la machine pour laquelle le temps d'exécution est calculé, ou définissez ces paramètres dans la routine de mesure.</w:t>
      </w:r>
    </w:p>
    <w:p w14:paraId="00FEB3C0" w14:textId="77777777" w:rsidR="001207DB" w:rsidRDefault="001207DB">
      <w:pPr>
        <w:pStyle w:val="important"/>
        <w:spacing w:before="0" w:beforeAutospacing="0" w:after="0" w:afterAutospacing="0"/>
        <w:divId w:val="1693458685"/>
        <w:rPr>
          <w:rFonts w:ascii="Times New Roman" w:eastAsiaTheme="minorHAnsi" w:hAnsi="Times New Roman" w:cs="Times New Roman"/>
        </w:rPr>
      </w:pPr>
      <w:r>
        <w:rPr>
          <w:rFonts w:ascii="Times New Roman" w:eastAsiaTheme="minorHAnsi" w:hAnsi="Times New Roman" w:cs="Times New Roman"/>
        </w:rPr>
        <w:t>La fonction d'estimation du temps d'exécution ne prend pas en charge les machines à bras horizontal ou les machines avec des tables tournantes.</w:t>
      </w:r>
    </w:p>
    <w:bookmarkStart w:id="10" w:name="execution_time_workflow_htm"/>
    <w:bookmarkEnd w:id="10"/>
    <w:p w14:paraId="46427224" w14:textId="77777777" w:rsidR="001207DB" w:rsidRDefault="001207DB">
      <w:pPr>
        <w:pStyle w:val="Heading2"/>
        <w:divId w:val="1693458685"/>
        <w:rPr>
          <w:rFonts w:asciiTheme="majorHAnsi" w:eastAsiaTheme="majorEastAsia" w:hAnsiTheme="majorHAnsi" w:cstheme="majorBidi"/>
        </w:rPr>
      </w:pPr>
      <w:r>
        <w:fldChar w:fldCharType="begin"/>
      </w:r>
      <w:r>
        <w:instrText xml:space="preserve"> XE "Temps d'exécution:Flux de travail" \* MERGEFORMAT </w:instrText>
      </w:r>
      <w:r>
        <w:fldChar w:fldCharType="end"/>
      </w:r>
      <w:bookmarkStart w:id="11" w:name="_Toc227320324"/>
      <w:r>
        <w:t>Flux de travail</w:t>
      </w:r>
      <w:bookmarkEnd w:id="11"/>
    </w:p>
    <w:p w14:paraId="7E219B0E" w14:textId="77777777" w:rsidR="001207DB" w:rsidRDefault="001207DB">
      <w:pPr>
        <w:pStyle w:val="BodyText"/>
        <w:divId w:val="1693458685"/>
      </w:pPr>
      <w:r>
        <w:t>Pour estimer le temps d'exécution :</w:t>
      </w:r>
    </w:p>
    <w:p w14:paraId="6A46546E" w14:textId="77777777" w:rsidR="001207DB" w:rsidRDefault="001207DB" w:rsidP="001D1881">
      <w:pPr>
        <w:pStyle w:val="BodyText"/>
        <w:numPr>
          <w:ilvl w:val="0"/>
          <w:numId w:val="5"/>
        </w:numPr>
        <w:tabs>
          <w:tab w:val="left" w:pos="720"/>
        </w:tabs>
        <w:spacing w:line="276" w:lineRule="auto"/>
        <w:divId w:val="1693458685"/>
      </w:pPr>
      <w:r>
        <w:lastRenderedPageBreak/>
        <w:t>Calibrez les paramètres du temps d'exécution pour votre machine ou utilisez un fichier de paramètres d'une autre machine pour estimer le temps d'exécution sur cette machine.</w:t>
      </w:r>
    </w:p>
    <w:p w14:paraId="2721F2FA" w14:textId="77777777" w:rsidR="001207DB" w:rsidRDefault="001207DB" w:rsidP="001D1881">
      <w:pPr>
        <w:pStyle w:val="BodyText"/>
        <w:numPr>
          <w:ilvl w:val="0"/>
          <w:numId w:val="5"/>
        </w:numPr>
        <w:tabs>
          <w:tab w:val="left" w:pos="720"/>
        </w:tabs>
        <w:spacing w:line="276" w:lineRule="auto"/>
        <w:divId w:val="1693458685"/>
      </w:pPr>
      <w:r>
        <w:t>Créez une routine de mesure.</w:t>
      </w:r>
    </w:p>
    <w:p w14:paraId="5C7333B1" w14:textId="77777777" w:rsidR="001207DB" w:rsidRDefault="001207DB" w:rsidP="001D1881">
      <w:pPr>
        <w:pStyle w:val="BodyText"/>
        <w:numPr>
          <w:ilvl w:val="0"/>
          <w:numId w:val="5"/>
        </w:numPr>
        <w:tabs>
          <w:tab w:val="left" w:pos="720"/>
        </w:tabs>
        <w:spacing w:line="276" w:lineRule="auto"/>
        <w:divId w:val="1693458685"/>
      </w:pPr>
      <w:r>
        <w:t>Utilisez la commande Estimer le temps d'exécution pour estimer le temps d'exécution.</w:t>
      </w:r>
    </w:p>
    <w:bookmarkStart w:id="12" w:name="execution_time_calibrating_execu_6845"/>
    <w:bookmarkEnd w:id="12"/>
    <w:p w14:paraId="4A92E318" w14:textId="77777777" w:rsidR="001207DB" w:rsidRDefault="001207DB">
      <w:pPr>
        <w:pStyle w:val="Heading2"/>
        <w:divId w:val="1693458685"/>
      </w:pPr>
      <w:r>
        <w:fldChar w:fldCharType="begin"/>
      </w:r>
      <w:r>
        <w:instrText xml:space="preserve"> XE "Temps d'exécution:Calibrage des paramètres du temps d'exécution" \* MERGEFORMAT </w:instrText>
      </w:r>
      <w:r>
        <w:fldChar w:fldCharType="end"/>
      </w:r>
      <w:bookmarkStart w:id="13" w:name="_Toc227320325"/>
      <w:r>
        <w:t>Calibrage des paramètres du temps d'exécution</w:t>
      </w:r>
      <w:bookmarkEnd w:id="13"/>
    </w:p>
    <w:p w14:paraId="001EE8BD" w14:textId="77777777" w:rsidR="001207DB" w:rsidRDefault="001207DB">
      <w:pPr>
        <w:pStyle w:val="BodyText"/>
        <w:divId w:val="1693458685"/>
      </w:pPr>
      <w:r>
        <w:t>Chaque machine est différente. La cinématique de la machine, les paramètres du contrôleur et le matériel déterminent le temps d'exécution d'une routine de mesure. Ces paramètres contribuent le plus au temps d'exécution :</w:t>
      </w:r>
    </w:p>
    <w:p w14:paraId="3CD3460B" w14:textId="77777777" w:rsidR="001207DB" w:rsidRDefault="001207DB" w:rsidP="001D1881">
      <w:pPr>
        <w:pStyle w:val="BodyText"/>
        <w:numPr>
          <w:ilvl w:val="0"/>
          <w:numId w:val="6"/>
        </w:numPr>
        <w:tabs>
          <w:tab w:val="left" w:pos="720"/>
        </w:tabs>
        <w:spacing w:line="276" w:lineRule="auto"/>
        <w:divId w:val="1693458685"/>
      </w:pPr>
      <w:r>
        <w:rPr>
          <w:rStyle w:val="bold"/>
        </w:rPr>
        <w:t>Commande TIP</w:t>
      </w:r>
      <w:r>
        <w:t xml:space="preserve"> - Cette commande fait pivoter le poignet monté sur une machine.</w:t>
      </w:r>
    </w:p>
    <w:p w14:paraId="1032F45C" w14:textId="77777777" w:rsidR="001207DB" w:rsidRDefault="001207DB" w:rsidP="001D1881">
      <w:pPr>
        <w:pStyle w:val="BodyText"/>
        <w:numPr>
          <w:ilvl w:val="0"/>
          <w:numId w:val="6"/>
        </w:numPr>
        <w:tabs>
          <w:tab w:val="left" w:pos="720"/>
        </w:tabs>
        <w:spacing w:line="276" w:lineRule="auto"/>
        <w:divId w:val="1693458685"/>
      </w:pPr>
      <w:r>
        <w:rPr>
          <w:rStyle w:val="bold"/>
        </w:rPr>
        <w:t>Temps pour mesurer des points de palpage</w:t>
      </w:r>
      <w:r>
        <w:t xml:space="preserve"> - Le temps requis pour mesurer des points de palpage dépend du type de palpage utilisé. Les palpeurs de scanning prennent plus de temps pour enregistrer un point de palpage que les palpeurs tactiles.</w:t>
      </w:r>
    </w:p>
    <w:p w14:paraId="0DD51F8D" w14:textId="77777777" w:rsidR="001207DB" w:rsidRDefault="001207DB" w:rsidP="001D1881">
      <w:pPr>
        <w:pStyle w:val="BodyText"/>
        <w:numPr>
          <w:ilvl w:val="0"/>
          <w:numId w:val="6"/>
        </w:numPr>
        <w:tabs>
          <w:tab w:val="left" w:pos="720"/>
        </w:tabs>
        <w:spacing w:line="276" w:lineRule="auto"/>
        <w:divId w:val="1693458685"/>
      </w:pPr>
      <w:r>
        <w:rPr>
          <w:rStyle w:val="bold"/>
        </w:rPr>
        <w:t>Temps de changement d'outil</w:t>
      </w:r>
      <w:r>
        <w:t xml:space="preserve"> - Il dépend de la complexité du changement d'outil. Il peut s'agir d'un changement simple de disque de fixation du palpeur, ou d'un changement complexe du module et du disque de fixation du palpeur.</w:t>
      </w:r>
    </w:p>
    <w:p w14:paraId="44282B8E" w14:textId="77777777" w:rsidR="001207DB" w:rsidRDefault="001207DB" w:rsidP="001D1881">
      <w:pPr>
        <w:pStyle w:val="BodyText"/>
        <w:numPr>
          <w:ilvl w:val="0"/>
          <w:numId w:val="6"/>
        </w:numPr>
        <w:tabs>
          <w:tab w:val="left" w:pos="720"/>
        </w:tabs>
        <w:spacing w:line="276" w:lineRule="auto"/>
        <w:divId w:val="1693458685"/>
      </w:pPr>
      <w:r>
        <w:rPr>
          <w:rStyle w:val="bold"/>
        </w:rPr>
        <w:t>Accélération de la machine</w:t>
      </w:r>
      <w:r>
        <w:t xml:space="preserve"> - Les machines modernes, comme celles d'Hexagon, se déplacent avec une accélération élevée. Ceci leur permet d'atteindre la vitesse de déplacement définie en peu de temps.</w:t>
      </w:r>
    </w:p>
    <w:p w14:paraId="541BBD6D" w14:textId="77777777" w:rsidR="001207DB" w:rsidRDefault="001207DB">
      <w:pPr>
        <w:pStyle w:val="BodyText"/>
        <w:divId w:val="1693458685"/>
      </w:pPr>
      <w:r>
        <w:t>Lors du calibrage, ces paramètres sont mesurés et enregistrés. Ils sont utilisés pour estimer le temps d'exécution. Vous pouvez faire que ces paramètres calculent le temps d'exécution en :</w:t>
      </w:r>
    </w:p>
    <w:p w14:paraId="473EEC71" w14:textId="77777777" w:rsidR="001207DB" w:rsidRDefault="001207DB" w:rsidP="001D1881">
      <w:pPr>
        <w:pStyle w:val="BodyText"/>
        <w:numPr>
          <w:ilvl w:val="0"/>
          <w:numId w:val="7"/>
        </w:numPr>
        <w:tabs>
          <w:tab w:val="left" w:pos="720"/>
        </w:tabs>
        <w:spacing w:line="276" w:lineRule="auto"/>
        <w:divId w:val="1693458685"/>
      </w:pPr>
      <w:r>
        <w:t>Calibrant votre machine</w:t>
      </w:r>
    </w:p>
    <w:p w14:paraId="54018FD4" w14:textId="77777777" w:rsidR="001207DB" w:rsidRDefault="001207DB" w:rsidP="001D1881">
      <w:pPr>
        <w:pStyle w:val="BodyText"/>
        <w:numPr>
          <w:ilvl w:val="0"/>
          <w:numId w:val="7"/>
        </w:numPr>
        <w:tabs>
          <w:tab w:val="left" w:pos="720"/>
        </w:tabs>
        <w:spacing w:line="276" w:lineRule="auto"/>
        <w:divId w:val="1693458685"/>
      </w:pPr>
      <w:r>
        <w:t>Utilisant un fichier de paramètres générique intégré le plus adapté à votre machine de mesure</w:t>
      </w:r>
    </w:p>
    <w:p w14:paraId="5AF79D9E" w14:textId="77777777" w:rsidR="001207DB" w:rsidRDefault="001207DB">
      <w:pPr>
        <w:pStyle w:val="Heading2"/>
        <w:divId w:val="1693458685"/>
      </w:pPr>
      <w:bookmarkStart w:id="14" w:name="_Toc227320326"/>
      <w:r>
        <w:t>Calibrage des paramètres du temps d'exécution sur votre machine</w:t>
      </w:r>
      <w:bookmarkEnd w:id="14"/>
    </w:p>
    <w:p w14:paraId="68669BED" w14:textId="77777777" w:rsidR="001207DB" w:rsidRDefault="001207DB">
      <w:pPr>
        <w:pStyle w:val="Heading3"/>
        <w:divId w:val="1693458685"/>
      </w:pPr>
      <w:bookmarkStart w:id="15" w:name="execution_time_calibrating_execu_408"/>
      <w:bookmarkStart w:id="16" w:name="_Toc227320327"/>
      <w:bookmarkEnd w:id="15"/>
      <w:r>
        <w:t>Calibrage des paramètres du temps d'exécution sur votre machine</w:t>
      </w:r>
      <w:bookmarkEnd w:id="16"/>
    </w:p>
    <w:p w14:paraId="4378B1A8" w14:textId="77777777" w:rsidR="001207DB" w:rsidRDefault="001207DB">
      <w:pPr>
        <w:pStyle w:val="BodyText"/>
        <w:divId w:val="1693458685"/>
      </w:pPr>
      <w:r>
        <w:t>Pour calibrer les paramètres de temps d'exécution sur votre machine, procédez comme suit :</w:t>
      </w:r>
    </w:p>
    <w:p w14:paraId="08445CB7" w14:textId="77777777" w:rsidR="001207DB" w:rsidRDefault="001207DB" w:rsidP="001D1881">
      <w:pPr>
        <w:pStyle w:val="BodyText"/>
        <w:numPr>
          <w:ilvl w:val="0"/>
          <w:numId w:val="8"/>
        </w:numPr>
        <w:tabs>
          <w:tab w:val="left" w:pos="720"/>
        </w:tabs>
        <w:spacing w:line="276" w:lineRule="auto"/>
        <w:divId w:val="1693458685"/>
      </w:pPr>
      <w:r>
        <w:t>Créez et calibrez les fichiers de palpeur. Veillez à ajouter ces angles au fichier de palpeur :</w:t>
      </w:r>
    </w:p>
    <w:p w14:paraId="41A5946C" w14:textId="77777777" w:rsidR="001207DB" w:rsidRDefault="001207DB" w:rsidP="001D1881">
      <w:pPr>
        <w:pStyle w:val="BodyText"/>
        <w:numPr>
          <w:ilvl w:val="1"/>
          <w:numId w:val="8"/>
        </w:numPr>
        <w:tabs>
          <w:tab w:val="left" w:pos="1440"/>
        </w:tabs>
        <w:spacing w:line="276" w:lineRule="auto"/>
        <w:divId w:val="1693458685"/>
      </w:pPr>
      <w:r>
        <w:t>TIP/T1A0B0</w:t>
      </w:r>
    </w:p>
    <w:p w14:paraId="083BD911" w14:textId="77777777" w:rsidR="001207DB" w:rsidRDefault="001207DB" w:rsidP="001D1881">
      <w:pPr>
        <w:pStyle w:val="BodyText"/>
        <w:numPr>
          <w:ilvl w:val="1"/>
          <w:numId w:val="8"/>
        </w:numPr>
        <w:tabs>
          <w:tab w:val="left" w:pos="1440"/>
        </w:tabs>
        <w:spacing w:line="276" w:lineRule="auto"/>
        <w:divId w:val="1693458685"/>
      </w:pPr>
      <w:r>
        <w:t>TIP/T1A90B0</w:t>
      </w:r>
    </w:p>
    <w:p w14:paraId="7B030EE1" w14:textId="77777777" w:rsidR="001207DB" w:rsidRDefault="001207DB" w:rsidP="001D1881">
      <w:pPr>
        <w:pStyle w:val="BodyText"/>
        <w:numPr>
          <w:ilvl w:val="1"/>
          <w:numId w:val="8"/>
        </w:numPr>
        <w:tabs>
          <w:tab w:val="left" w:pos="1440"/>
        </w:tabs>
        <w:spacing w:line="276" w:lineRule="auto"/>
        <w:divId w:val="1693458685"/>
      </w:pPr>
      <w:r>
        <w:t>TIP/T1A90B90</w:t>
      </w:r>
    </w:p>
    <w:p w14:paraId="3F5EC64C" w14:textId="77777777" w:rsidR="001207DB" w:rsidRDefault="001207DB" w:rsidP="001D1881">
      <w:pPr>
        <w:pStyle w:val="BodyText"/>
        <w:numPr>
          <w:ilvl w:val="1"/>
          <w:numId w:val="8"/>
        </w:numPr>
        <w:tabs>
          <w:tab w:val="left" w:pos="1440"/>
        </w:tabs>
        <w:spacing w:line="276" w:lineRule="auto"/>
        <w:divId w:val="1693458685"/>
      </w:pPr>
      <w:r>
        <w:t>TIP/T1A90B-90</w:t>
      </w:r>
    </w:p>
    <w:p w14:paraId="31EA357D" w14:textId="77777777" w:rsidR="001207DB" w:rsidRDefault="001207DB" w:rsidP="001D1881">
      <w:pPr>
        <w:pStyle w:val="BodyText"/>
        <w:numPr>
          <w:ilvl w:val="1"/>
          <w:numId w:val="8"/>
        </w:numPr>
        <w:tabs>
          <w:tab w:val="left" w:pos="1440"/>
        </w:tabs>
        <w:spacing w:line="276" w:lineRule="auto"/>
        <w:divId w:val="1693458685"/>
      </w:pPr>
      <w:r>
        <w:t>TIP/T1A90B-180</w:t>
      </w:r>
    </w:p>
    <w:p w14:paraId="0112DB20" w14:textId="77777777" w:rsidR="001207DB" w:rsidRDefault="001207DB" w:rsidP="001D1881">
      <w:pPr>
        <w:pStyle w:val="BodyText"/>
        <w:numPr>
          <w:ilvl w:val="0"/>
          <w:numId w:val="8"/>
        </w:numPr>
        <w:tabs>
          <w:tab w:val="left" w:pos="720"/>
        </w:tabs>
        <w:spacing w:line="276" w:lineRule="auto"/>
        <w:divId w:val="1693458685"/>
      </w:pPr>
      <w:r>
        <w:t>Le fichier de palpeur utilisé pour échanger des palpeurs depuis le changeur d'outil doit avoir au moins un contact de palpeur calibré.</w:t>
      </w:r>
    </w:p>
    <w:p w14:paraId="4B6CFE84" w14:textId="77777777" w:rsidR="001207DB" w:rsidRDefault="001207DB" w:rsidP="001D1881">
      <w:pPr>
        <w:pStyle w:val="BodyText"/>
        <w:numPr>
          <w:ilvl w:val="0"/>
          <w:numId w:val="8"/>
        </w:numPr>
        <w:tabs>
          <w:tab w:val="left" w:pos="720"/>
        </w:tabs>
        <w:spacing w:line="276" w:lineRule="auto"/>
        <w:divId w:val="1693458685"/>
      </w:pPr>
      <w:r>
        <w:t>Calibrez ces contacts.</w:t>
      </w:r>
    </w:p>
    <w:p w14:paraId="2F6CE805" w14:textId="77777777" w:rsidR="001207DB" w:rsidRDefault="001207DB" w:rsidP="001D1881">
      <w:pPr>
        <w:pStyle w:val="BodyText"/>
        <w:numPr>
          <w:ilvl w:val="0"/>
          <w:numId w:val="8"/>
        </w:numPr>
        <w:tabs>
          <w:tab w:val="left" w:pos="720"/>
        </w:tabs>
        <w:spacing w:line="276" w:lineRule="auto"/>
        <w:divId w:val="1693458685"/>
      </w:pPr>
      <w:r>
        <w:lastRenderedPageBreak/>
        <w:t>Pour une machine à positionneur fixe, créez un palpeur en étoile et calibrez-le.</w:t>
      </w:r>
    </w:p>
    <w:p w14:paraId="000DD380" w14:textId="77777777" w:rsidR="001207DB" w:rsidRDefault="001207DB" w:rsidP="001D1881">
      <w:pPr>
        <w:pStyle w:val="BodyText"/>
        <w:numPr>
          <w:ilvl w:val="0"/>
          <w:numId w:val="8"/>
        </w:numPr>
        <w:tabs>
          <w:tab w:val="left" w:pos="720"/>
        </w:tabs>
        <w:spacing w:line="276" w:lineRule="auto"/>
        <w:divId w:val="1693458685"/>
      </w:pPr>
      <w:r>
        <w:t>Montez la sphère de calibrage sur votre machine de mesure. Vérifiez que l'espace autour est suffisant pour mesurer des points dans les directions Z, X et -Y. Si vous sélectionnez le calibrage du changeur d'outil, vérifiez que le parcours au changeur de palpeur est sans risque de collision.</w:t>
      </w:r>
    </w:p>
    <w:p w14:paraId="2D777426" w14:textId="77777777" w:rsidR="001207DB" w:rsidRDefault="001207DB" w:rsidP="001D1881">
      <w:pPr>
        <w:pStyle w:val="BodyText"/>
        <w:numPr>
          <w:ilvl w:val="0"/>
          <w:numId w:val="8"/>
        </w:numPr>
        <w:tabs>
          <w:tab w:val="left" w:pos="720"/>
        </w:tabs>
        <w:spacing w:line="276" w:lineRule="auto"/>
        <w:divId w:val="1693458685"/>
      </w:pPr>
      <w:r>
        <w:t>Si votre machine de mesure est équipée d'un changeur d'outil, vérifiez que le fichier de palpeur pour le calibrage et au moins un autre fichier de palpeur sont assignés à l'emplacement approprié sur le changeur d'outil. Le processus de calibrage échange plusieurs fois des contacts depuis le changeur d'outil.</w:t>
      </w:r>
    </w:p>
    <w:bookmarkStart w:id="17" w:name="execution_time_performing_execut_1271"/>
    <w:bookmarkEnd w:id="17"/>
    <w:p w14:paraId="5AAF9472" w14:textId="77777777" w:rsidR="001207DB" w:rsidRDefault="001207DB">
      <w:pPr>
        <w:pStyle w:val="Heading3"/>
        <w:divId w:val="1693458685"/>
      </w:pPr>
      <w:r>
        <w:fldChar w:fldCharType="begin"/>
      </w:r>
      <w:r>
        <w:instrText xml:space="preserve"> XE "Temps d'exécution:Exécution du calibrage" \* MERGEFORMAT </w:instrText>
      </w:r>
      <w:r>
        <w:fldChar w:fldCharType="end"/>
      </w:r>
      <w:bookmarkStart w:id="18" w:name="_Toc227320328"/>
      <w:r>
        <w:t>Exécution du calibrage de la durée d'exécution</w:t>
      </w:r>
      <w:bookmarkEnd w:id="18"/>
    </w:p>
    <w:p w14:paraId="1CDEBB33" w14:textId="77777777" w:rsidR="001207DB" w:rsidRDefault="001207DB">
      <w:pPr>
        <w:pStyle w:val="BodyText"/>
        <w:divId w:val="1693458685"/>
      </w:pPr>
      <w:r>
        <w:t>Pour effectuer le calibrage de la durée d'exécution, procédez comme suit :</w:t>
      </w:r>
    </w:p>
    <w:p w14:paraId="27C04894" w14:textId="77777777" w:rsidR="001207DB" w:rsidRDefault="001207DB" w:rsidP="001D1881">
      <w:pPr>
        <w:pStyle w:val="BodyText"/>
        <w:numPr>
          <w:ilvl w:val="0"/>
          <w:numId w:val="9"/>
        </w:numPr>
        <w:tabs>
          <w:tab w:val="left" w:pos="720"/>
        </w:tabs>
        <w:spacing w:line="276" w:lineRule="auto"/>
        <w:divId w:val="1693458685"/>
      </w:pPr>
      <w:r>
        <w:t xml:space="preserve">Dans la page d'accueil, sélectionnez l'option de menu </w:t>
      </w:r>
      <w:r>
        <w:rPr>
          <w:rStyle w:val="bold"/>
        </w:rPr>
        <w:t>Opération | Calibrage du temps d'exécution</w:t>
      </w:r>
      <w:r>
        <w:t xml:space="preserve">. PC-DMIS ouvre la boîte de dialogue </w:t>
      </w:r>
      <w:r>
        <w:rPr>
          <w:rStyle w:val="bold"/>
        </w:rPr>
        <w:t>Calibrage du temps d'exécution</w:t>
      </w:r>
      <w:r>
        <w:t>.</w:t>
      </w:r>
    </w:p>
    <w:p w14:paraId="16AD2052" w14:textId="3E4CEAD7" w:rsidR="001207DB" w:rsidRDefault="00F7768E" w:rsidP="001D1881">
      <w:pPr>
        <w:pStyle w:val="figure"/>
        <w:keepNext/>
        <w:tabs>
          <w:tab w:val="left" w:pos="720"/>
        </w:tabs>
        <w:spacing w:before="60" w:after="225" w:afterAutospacing="0" w:line="276" w:lineRule="auto"/>
        <w:ind w:left="720"/>
        <w:divId w:val="1693458685"/>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05E5D36E" wp14:editId="61E7513F">
            <wp:extent cx="1828165" cy="1161647"/>
            <wp:effectExtent l="0" t="0" r="635" b="635"/>
            <wp:docPr id="8205055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50558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828165" cy="1161647"/>
                    </a:xfrm>
                    <a:prstGeom prst="rect">
                      <a:avLst/>
                    </a:prstGeom>
                  </pic:spPr>
                </pic:pic>
              </a:graphicData>
            </a:graphic>
          </wp:inline>
        </w:drawing>
      </w:r>
    </w:p>
    <w:p w14:paraId="0ABDB95E" w14:textId="77777777" w:rsidR="001207DB" w:rsidRDefault="001207DB" w:rsidP="001D1881">
      <w:pPr>
        <w:pStyle w:val="BodyText"/>
        <w:numPr>
          <w:ilvl w:val="0"/>
          <w:numId w:val="9"/>
        </w:numPr>
        <w:tabs>
          <w:tab w:val="left" w:pos="720"/>
        </w:tabs>
        <w:spacing w:line="276" w:lineRule="auto"/>
        <w:divId w:val="1693458685"/>
      </w:pPr>
      <w:r>
        <w:t>Renseignez ces options :</w:t>
      </w:r>
    </w:p>
    <w:p w14:paraId="2B7CFAE1" w14:textId="77777777" w:rsidR="001207DB" w:rsidRDefault="001207DB" w:rsidP="001D1881">
      <w:pPr>
        <w:pStyle w:val="BodyText"/>
        <w:numPr>
          <w:ilvl w:val="1"/>
          <w:numId w:val="9"/>
        </w:numPr>
        <w:tabs>
          <w:tab w:val="left" w:pos="1440"/>
        </w:tabs>
        <w:spacing w:line="276" w:lineRule="auto"/>
        <w:divId w:val="1693458685"/>
      </w:pPr>
      <w:r>
        <w:rPr>
          <w:rStyle w:val="bold"/>
        </w:rPr>
        <w:t>Nom de fichier</w:t>
      </w:r>
      <w:r>
        <w:t> : entrez un nom pour le fichier. Le nom doit aider à identifier la machine, le poignet et le palpeur.</w:t>
      </w:r>
    </w:p>
    <w:p w14:paraId="74B15843" w14:textId="77777777" w:rsidR="001207DB" w:rsidRDefault="001207DB" w:rsidP="001D1881">
      <w:pPr>
        <w:pStyle w:val="BodyText"/>
        <w:numPr>
          <w:ilvl w:val="1"/>
          <w:numId w:val="9"/>
        </w:numPr>
        <w:tabs>
          <w:tab w:val="left" w:pos="1440"/>
        </w:tabs>
        <w:spacing w:line="276" w:lineRule="auto"/>
        <w:divId w:val="1693458685"/>
      </w:pPr>
      <w:r>
        <w:rPr>
          <w:rStyle w:val="bold"/>
        </w:rPr>
        <w:t>Sélectionnez un fichier de palpeur pour le calibrage de la durée d'exécution</w:t>
      </w:r>
      <w:r>
        <w:t> : sélectionnez le fichier de palpeur pour le calibrage. Nous vous recommandons d'utiliser un contact de palpeur avec un diamètre entre 3 et 5 mm. Veillez à créer et calibrer les angles de contact requis pour le calibrage.</w:t>
      </w:r>
    </w:p>
    <w:p w14:paraId="5293E9F7" w14:textId="77777777" w:rsidR="001207DB" w:rsidRDefault="001207DB" w:rsidP="001D1881">
      <w:pPr>
        <w:pStyle w:val="BodyText"/>
        <w:numPr>
          <w:ilvl w:val="1"/>
          <w:numId w:val="9"/>
        </w:numPr>
        <w:tabs>
          <w:tab w:val="left" w:pos="1440"/>
        </w:tabs>
        <w:spacing w:line="276" w:lineRule="auto"/>
        <w:divId w:val="1693458685"/>
      </w:pPr>
      <w:r>
        <w:rPr>
          <w:rStyle w:val="bold"/>
        </w:rPr>
        <w:t>Ajouter le mode palpeur rapide</w:t>
      </w:r>
      <w:r>
        <w:t> : activez cette option si le contrôleur de votre machine prend en charge des palpeurs rapides avec des capteurs de scanning et que vous les utilisez dans vos routines de mesure.</w:t>
      </w:r>
    </w:p>
    <w:p w14:paraId="0F838AAA" w14:textId="77777777" w:rsidR="001207DB" w:rsidRDefault="001207DB" w:rsidP="001D1881">
      <w:pPr>
        <w:pStyle w:val="BodyText"/>
        <w:numPr>
          <w:ilvl w:val="1"/>
          <w:numId w:val="9"/>
        </w:numPr>
        <w:tabs>
          <w:tab w:val="left" w:pos="1440"/>
        </w:tabs>
        <w:spacing w:line="276" w:lineRule="auto"/>
        <w:divId w:val="1693458685"/>
      </w:pPr>
      <w:r>
        <w:rPr>
          <w:rStyle w:val="bold"/>
        </w:rPr>
        <w:t>Calibrer le(s) changeur(s) de palpeur</w:t>
      </w:r>
      <w:r>
        <w:t> : si vous activez cette option, vous devez définir le second palpeur.</w:t>
      </w:r>
    </w:p>
    <w:p w14:paraId="446B5EBE" w14:textId="77777777" w:rsidR="001207DB" w:rsidRDefault="001207DB" w:rsidP="001D1881">
      <w:pPr>
        <w:pStyle w:val="BodyText"/>
        <w:numPr>
          <w:ilvl w:val="1"/>
          <w:numId w:val="9"/>
        </w:numPr>
        <w:tabs>
          <w:tab w:val="left" w:pos="1440"/>
        </w:tabs>
        <w:spacing w:line="276" w:lineRule="auto"/>
        <w:divId w:val="1693458685"/>
      </w:pPr>
      <w:r>
        <w:rPr>
          <w:rStyle w:val="bold"/>
        </w:rPr>
        <w:t>Sélectionnez le fichier de palpeur à charger depuis le changeur de palpeur</w:t>
      </w:r>
      <w:r>
        <w:t xml:space="preserve"> : sélectionnez un fichier de palpeur autre que celui sélectionné ci-dessus pour calibrage. Cette option est uniquement activée si vous activez l'option </w:t>
      </w:r>
      <w:r>
        <w:rPr>
          <w:rStyle w:val="bold"/>
        </w:rPr>
        <w:t>Calibrer le(s) changeur(s) de palpeur</w:t>
      </w:r>
      <w:r>
        <w:t>.</w:t>
      </w:r>
    </w:p>
    <w:p w14:paraId="661E87B2" w14:textId="77777777" w:rsidR="001207DB" w:rsidRDefault="001207DB" w:rsidP="001D1881">
      <w:pPr>
        <w:pStyle w:val="BodyText"/>
        <w:numPr>
          <w:ilvl w:val="0"/>
          <w:numId w:val="9"/>
        </w:numPr>
        <w:tabs>
          <w:tab w:val="left" w:pos="720"/>
        </w:tabs>
        <w:spacing w:line="276" w:lineRule="auto"/>
        <w:divId w:val="1693458685"/>
      </w:pPr>
      <w:r>
        <w:t>Procédez de l'une des façons suivantes:</w:t>
      </w:r>
    </w:p>
    <w:p w14:paraId="3C48AE5A" w14:textId="77777777" w:rsidR="001207DB" w:rsidRDefault="001207DB" w:rsidP="001D1881">
      <w:pPr>
        <w:pStyle w:val="BodyText"/>
        <w:numPr>
          <w:ilvl w:val="1"/>
          <w:numId w:val="9"/>
        </w:numPr>
        <w:tabs>
          <w:tab w:val="left" w:pos="1440"/>
        </w:tabs>
        <w:spacing w:line="276" w:lineRule="auto"/>
        <w:divId w:val="1693458685"/>
      </w:pPr>
      <w:r>
        <w:t xml:space="preserve">Pour lancer le calibrage, cliquez sur </w:t>
      </w:r>
      <w:r>
        <w:rPr>
          <w:rStyle w:val="bold"/>
        </w:rPr>
        <w:t>Calibrer</w:t>
      </w:r>
      <w:r>
        <w:t>.</w:t>
      </w:r>
    </w:p>
    <w:p w14:paraId="4B5581BF" w14:textId="77777777" w:rsidR="001207DB" w:rsidRDefault="001207DB" w:rsidP="001D1881">
      <w:pPr>
        <w:pStyle w:val="BodyText"/>
        <w:numPr>
          <w:ilvl w:val="1"/>
          <w:numId w:val="9"/>
        </w:numPr>
        <w:tabs>
          <w:tab w:val="left" w:pos="1440"/>
        </w:tabs>
        <w:spacing w:line="276" w:lineRule="auto"/>
        <w:divId w:val="1693458685"/>
      </w:pPr>
      <w:r>
        <w:t xml:space="preserve">Pour annuler le calibrage et revenir à la page d'accueil, cliquez sur </w:t>
      </w:r>
      <w:r>
        <w:rPr>
          <w:rStyle w:val="bold"/>
        </w:rPr>
        <w:t>Fermer</w:t>
      </w:r>
      <w:r>
        <w:t>.</w:t>
      </w:r>
    </w:p>
    <w:p w14:paraId="2A5F4811" w14:textId="77777777" w:rsidR="001207DB" w:rsidRDefault="001207DB">
      <w:pPr>
        <w:pStyle w:val="BodyText"/>
        <w:divId w:val="1693458685"/>
      </w:pPr>
      <w:r>
        <w:t xml:space="preserve">Quand vous cliquez sur le bouton </w:t>
      </w:r>
      <w:r>
        <w:rPr>
          <w:rStyle w:val="bold"/>
        </w:rPr>
        <w:t>Calibrer</w:t>
      </w:r>
      <w:r>
        <w:t>, PC-DMIS génère une nouvelle routine de mesure. Son exécution démarre immédiatement après la génération. Il est important de générer et de démarrer l'exécution de cette façon, sinon les paramètres requis ne sont pas créés et l'estimation du temps n'est pas possible.</w:t>
      </w:r>
    </w:p>
    <w:p w14:paraId="245C7930" w14:textId="77777777" w:rsidR="001207DB" w:rsidRDefault="001207DB">
      <w:pPr>
        <w:pStyle w:val="BodyText"/>
        <w:divId w:val="1693458685"/>
      </w:pPr>
      <w:r>
        <w:lastRenderedPageBreak/>
        <w:t xml:space="preserve">Suivez les invites fournis par la routine de calibrage. Terminez le menu pour entrer le diamètre nominal de la sphère de calibrage utilisée. La routine de calibrage vous demande de prendre un point en haut de la sphère de calibrage. Après cela, elle détermine la position de la sphère et mesure plusieurs fois des points. Au terme du processus de calibrage du temps, PC-DMIS génère un fichier CSV et l'enregistre dans ce dossier : </w:t>
      </w:r>
    </w:p>
    <w:p w14:paraId="0AA1E515" w14:textId="77777777" w:rsidR="001207DB" w:rsidRDefault="001207DB">
      <w:pPr>
        <w:pStyle w:val="BodyText"/>
        <w:divId w:val="1693458685"/>
      </w:pPr>
      <w:r>
        <w:t xml:space="preserve">C:\Users\Public\Documents\Hexagon\PC-DMIS\2024.2\Execution Time </w:t>
      </w:r>
    </w:p>
    <w:p w14:paraId="7FDE0468" w14:textId="77777777" w:rsidR="001207DB" w:rsidRDefault="001207DB">
      <w:pPr>
        <w:pStyle w:val="note"/>
        <w:spacing w:before="0" w:beforeAutospacing="0" w:after="0" w:afterAutospacing="0"/>
        <w:divId w:val="1693458685"/>
        <w:rPr>
          <w:rFonts w:ascii="Times New Roman" w:eastAsiaTheme="minorHAnsi" w:hAnsi="Times New Roman" w:cs="Times New Roman"/>
        </w:rPr>
      </w:pPr>
      <w:r>
        <w:rPr>
          <w:rFonts w:ascii="Times New Roman" w:eastAsiaTheme="minorHAnsi" w:hAnsi="Times New Roman" w:cs="Times New Roman"/>
        </w:rPr>
        <w:t>Vous pouvez copier et stocker le fichier de calibrage à n'importe quel emplacement souhaité. Si votre organisation possède plusieurs machines, vous pouvez les copier dans un dossier sur un disque réseau pour qu'elles soient disponibles pour plusieurs utilisateurs.</w:t>
      </w:r>
    </w:p>
    <w:bookmarkStart w:id="19" w:name="execution_time_estimating_execut_9448"/>
    <w:bookmarkEnd w:id="19"/>
    <w:p w14:paraId="035C0950" w14:textId="77777777" w:rsidR="001207DB" w:rsidRDefault="001207DB">
      <w:pPr>
        <w:pStyle w:val="Heading2"/>
        <w:divId w:val="1693458685"/>
        <w:rPr>
          <w:rFonts w:asciiTheme="majorHAnsi" w:eastAsiaTheme="majorEastAsia" w:hAnsiTheme="majorHAnsi" w:cstheme="majorBidi"/>
        </w:rPr>
      </w:pPr>
      <w:r>
        <w:fldChar w:fldCharType="begin"/>
      </w:r>
      <w:r>
        <w:instrText xml:space="preserve"> XE "Temps d'exécution:Estimation" \* MERGEFORMAT </w:instrText>
      </w:r>
      <w:r>
        <w:fldChar w:fldCharType="end"/>
      </w:r>
      <w:bookmarkStart w:id="20" w:name="_Toc227320329"/>
      <w:r>
        <w:t>Estimation du temps d'exécution</w:t>
      </w:r>
      <w:bookmarkEnd w:id="20"/>
    </w:p>
    <w:p w14:paraId="7CDDFB87" w14:textId="77777777" w:rsidR="001207DB" w:rsidRDefault="001207DB">
      <w:pPr>
        <w:pStyle w:val="BodyText"/>
        <w:divId w:val="1693458685"/>
      </w:pPr>
      <w:r>
        <w:t>Vous pouvez utiliser la fonctionnalité Estimer le temps d'exécution pour estimer le temps que prend PC-DMIS pour exécuter votre routine de mesure. Pour ce faire, procédez comme suit :</w:t>
      </w:r>
    </w:p>
    <w:p w14:paraId="6B077675" w14:textId="77777777" w:rsidR="001207DB" w:rsidRDefault="001207DB" w:rsidP="001D1881">
      <w:pPr>
        <w:pStyle w:val="BodyText"/>
        <w:numPr>
          <w:ilvl w:val="0"/>
          <w:numId w:val="10"/>
        </w:numPr>
        <w:tabs>
          <w:tab w:val="left" w:pos="720"/>
        </w:tabs>
        <w:spacing w:line="276" w:lineRule="auto"/>
        <w:divId w:val="1693458685"/>
      </w:pPr>
      <w:r>
        <w:t>Ouvrez la routine de mesure.</w:t>
      </w:r>
    </w:p>
    <w:p w14:paraId="18584FA2" w14:textId="77777777" w:rsidR="001207DB" w:rsidRDefault="001207DB" w:rsidP="001D1881">
      <w:pPr>
        <w:pStyle w:val="BodyText"/>
        <w:numPr>
          <w:ilvl w:val="0"/>
          <w:numId w:val="10"/>
        </w:numPr>
        <w:tabs>
          <w:tab w:val="left" w:pos="720"/>
        </w:tabs>
        <w:spacing w:line="276" w:lineRule="auto"/>
        <w:divId w:val="1693458685"/>
      </w:pPr>
      <w:r>
        <w:t xml:space="preserve">Sélectionnez l'option de menu </w:t>
      </w:r>
      <w:r>
        <w:rPr>
          <w:rStyle w:val="bold"/>
        </w:rPr>
        <w:t>Opération | Estimer le temps d'exécution</w:t>
      </w:r>
      <w:r>
        <w:t xml:space="preserve"> pour ouvrir la boîte de dialogue </w:t>
      </w:r>
      <w:r>
        <w:rPr>
          <w:rStyle w:val="bold"/>
        </w:rPr>
        <w:t>Estimer le temps d'exécution</w:t>
      </w:r>
      <w:r>
        <w:t>.</w:t>
      </w:r>
    </w:p>
    <w:p w14:paraId="0EF3A756" w14:textId="561E36E8" w:rsidR="001207DB" w:rsidRDefault="00F7768E" w:rsidP="001D1881">
      <w:pPr>
        <w:pStyle w:val="figure"/>
        <w:keepNext/>
        <w:tabs>
          <w:tab w:val="left" w:pos="720"/>
        </w:tabs>
        <w:spacing w:before="60" w:after="225" w:afterAutospacing="0" w:line="276" w:lineRule="auto"/>
        <w:ind w:left="720"/>
        <w:divId w:val="1693458685"/>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60074650" wp14:editId="53895211">
            <wp:extent cx="4571365" cy="3419000"/>
            <wp:effectExtent l="0" t="0" r="635" b="0"/>
            <wp:docPr id="20214411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1441106" name=""/>
                    <pic:cNvPicPr/>
                  </pic:nvPicPr>
                  <pic:blipFill>
                    <a:blip r:embed="rId13">
                      <a:extLst>
                        <a:ext uri="{28A0092B-C50C-407E-A947-70E740481C1C}">
                          <a14:useLocalDpi xmlns:a14="http://schemas.microsoft.com/office/drawing/2010/main" val="0"/>
                        </a:ext>
                      </a:extLst>
                    </a:blip>
                    <a:stretch>
                      <a:fillRect/>
                    </a:stretch>
                  </pic:blipFill>
                  <pic:spPr>
                    <a:xfrm>
                      <a:off x="0" y="0"/>
                      <a:ext cx="4571365" cy="3419000"/>
                    </a:xfrm>
                    <a:prstGeom prst="rect">
                      <a:avLst/>
                    </a:prstGeom>
                  </pic:spPr>
                </pic:pic>
              </a:graphicData>
            </a:graphic>
          </wp:inline>
        </w:drawing>
      </w:r>
    </w:p>
    <w:p w14:paraId="34674B89" w14:textId="77777777" w:rsidR="001207DB" w:rsidRDefault="001207DB" w:rsidP="001D1881">
      <w:pPr>
        <w:pStyle w:val="BodyText"/>
        <w:tabs>
          <w:tab w:val="left" w:pos="720"/>
        </w:tabs>
        <w:spacing w:line="276" w:lineRule="auto"/>
        <w:ind w:left="720"/>
        <w:divId w:val="1693458685"/>
      </w:pPr>
      <w:r>
        <w:t>Renseignez ces options :</w:t>
      </w:r>
    </w:p>
    <w:p w14:paraId="79C99092" w14:textId="77777777" w:rsidR="001207DB" w:rsidRDefault="001207DB" w:rsidP="001D1881">
      <w:pPr>
        <w:pStyle w:val="BodyText"/>
        <w:numPr>
          <w:ilvl w:val="1"/>
          <w:numId w:val="10"/>
        </w:numPr>
        <w:tabs>
          <w:tab w:val="left" w:pos="1440"/>
        </w:tabs>
        <w:spacing w:line="276" w:lineRule="auto"/>
        <w:divId w:val="1693458685"/>
      </w:pPr>
      <w:r>
        <w:rPr>
          <w:rStyle w:val="bold"/>
        </w:rPr>
        <w:t>Chemin du fichier de calibrage du temps</w:t>
      </w:r>
      <w:r>
        <w:t xml:space="preserve"> - Cochez cette case pour entrer le chemin pour le fichier de calibrage, ou cliquez sur le bouton </w:t>
      </w:r>
      <w:r>
        <w:rPr>
          <w:rStyle w:val="bold"/>
        </w:rPr>
        <w:t>Parcourir</w:t>
      </w:r>
      <w:r>
        <w:t xml:space="preserve"> (...) et naviguer à l'emplacement du fichier de calibrage.</w:t>
      </w:r>
    </w:p>
    <w:p w14:paraId="44BC2E05" w14:textId="77777777" w:rsidR="001207DB" w:rsidRDefault="001207DB" w:rsidP="001D1881">
      <w:pPr>
        <w:pStyle w:val="BodyText"/>
        <w:numPr>
          <w:ilvl w:val="1"/>
          <w:numId w:val="10"/>
        </w:numPr>
        <w:tabs>
          <w:tab w:val="left" w:pos="1440"/>
        </w:tabs>
        <w:spacing w:line="276" w:lineRule="auto"/>
        <w:divId w:val="1693458685"/>
      </w:pPr>
      <w:r>
        <w:rPr>
          <w:rStyle w:val="bold"/>
        </w:rPr>
        <w:t>Sélectionner le(s) fichier(s) de paramètres de la machine</w:t>
      </w:r>
      <w:r>
        <w:t xml:space="preserve"> - Sélectionnez le ou les fichiers de calibrage pour votre machine.</w:t>
      </w:r>
    </w:p>
    <w:p w14:paraId="023E4EC3" w14:textId="77777777" w:rsidR="001207DB" w:rsidRDefault="001207DB" w:rsidP="001D1881">
      <w:pPr>
        <w:pStyle w:val="BodyText"/>
        <w:numPr>
          <w:ilvl w:val="0"/>
          <w:numId w:val="10"/>
        </w:numPr>
        <w:tabs>
          <w:tab w:val="left" w:pos="720"/>
        </w:tabs>
        <w:spacing w:line="276" w:lineRule="auto"/>
        <w:divId w:val="1693458685"/>
      </w:pPr>
      <w:r>
        <w:lastRenderedPageBreak/>
        <w:t xml:space="preserve">Pour lancer le calcul, cliquez sur </w:t>
      </w:r>
      <w:r>
        <w:rPr>
          <w:rStyle w:val="bold"/>
        </w:rPr>
        <w:t>OK</w:t>
      </w:r>
      <w:r>
        <w:t>.</w:t>
      </w:r>
    </w:p>
    <w:p w14:paraId="2B603342" w14:textId="77777777" w:rsidR="001207DB" w:rsidRDefault="001207DB" w:rsidP="001D1881">
      <w:pPr>
        <w:pStyle w:val="BodyText"/>
        <w:numPr>
          <w:ilvl w:val="0"/>
          <w:numId w:val="10"/>
        </w:numPr>
        <w:tabs>
          <w:tab w:val="left" w:pos="720"/>
        </w:tabs>
        <w:spacing w:line="276" w:lineRule="auto"/>
        <w:divId w:val="1693458685"/>
      </w:pPr>
      <w:r>
        <w:t xml:space="preserve">À la fin de l'estimation du temps d'exécution, PC-DMIS ouvre la boîte de dialogue </w:t>
      </w:r>
      <w:r>
        <w:rPr>
          <w:rStyle w:val="bold"/>
        </w:rPr>
        <w:t>Rapport du temps d'exécution</w:t>
      </w:r>
      <w:r>
        <w:t>.</w:t>
      </w:r>
    </w:p>
    <w:p w14:paraId="249B2919" w14:textId="30BD30C4" w:rsidR="001207DB" w:rsidRDefault="00F7768E" w:rsidP="001D1881">
      <w:pPr>
        <w:pStyle w:val="figure"/>
        <w:keepNext/>
        <w:tabs>
          <w:tab w:val="left" w:pos="720"/>
        </w:tabs>
        <w:spacing w:before="60" w:after="225" w:afterAutospacing="0" w:line="276" w:lineRule="auto"/>
        <w:ind w:left="720"/>
        <w:divId w:val="1693458685"/>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0D001E56" wp14:editId="32993A93">
            <wp:extent cx="2285365" cy="1028414"/>
            <wp:effectExtent l="0" t="0" r="635" b="635"/>
            <wp:docPr id="200121845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1218456"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285365" cy="1028414"/>
                    </a:xfrm>
                    <a:prstGeom prst="rect">
                      <a:avLst/>
                    </a:prstGeom>
                  </pic:spPr>
                </pic:pic>
              </a:graphicData>
            </a:graphic>
          </wp:inline>
        </w:drawing>
      </w:r>
    </w:p>
    <w:p w14:paraId="6F845E73" w14:textId="77777777" w:rsidR="001207DB" w:rsidRDefault="001207DB" w:rsidP="001D1881">
      <w:pPr>
        <w:pStyle w:val="BodyText"/>
        <w:tabs>
          <w:tab w:val="left" w:pos="720"/>
        </w:tabs>
        <w:spacing w:line="276" w:lineRule="auto"/>
        <w:ind w:left="720"/>
        <w:divId w:val="1693458685"/>
      </w:pPr>
      <w:r>
        <w:t>La boîte de dialogue montre le nom de la routine, le chemin du fichier de calibrage du temps, le ou les fichiers de calibrage du temps utilisés, la date du calcul et le temps d'exécution estimé. Vous pouvez sélectionner le temps d'exécution estimé en secondes, mm:ss ou hh:mm:ss.</w:t>
      </w:r>
    </w:p>
    <w:p w14:paraId="44284EB9" w14:textId="01D7B48F" w:rsidR="001207DB" w:rsidRDefault="00F7768E" w:rsidP="001D1881">
      <w:pPr>
        <w:pStyle w:val="BodyText"/>
        <w:numPr>
          <w:ilvl w:val="1"/>
          <w:numId w:val="10"/>
        </w:numPr>
        <w:tabs>
          <w:tab w:val="left" w:pos="1440"/>
        </w:tabs>
        <w:spacing w:line="276" w:lineRule="auto"/>
        <w:divId w:val="1693458685"/>
      </w:pPr>
      <w:r>
        <w:rPr>
          <w:b/>
          <w:bCs/>
          <w:noProof/>
        </w:rPr>
        <w:drawing>
          <wp:inline distT="0" distB="0" distL="0" distR="0" wp14:anchorId="0383382E" wp14:editId="7169C5D7">
            <wp:extent cx="257175" cy="257175"/>
            <wp:effectExtent l="0" t="0" r="9525" b="9525"/>
            <wp:docPr id="13604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413" name=""/>
                    <pic:cNvPicPr/>
                  </pic:nvPicPr>
                  <pic:blipFill>
                    <a:blip r:embed="rId15">
                      <a:extLst>
                        <a:ext uri="{28A0092B-C50C-407E-A947-70E740481C1C}">
                          <a14:useLocalDpi xmlns:a14="http://schemas.microsoft.com/office/drawing/2010/main" val="0"/>
                        </a:ext>
                      </a:extLst>
                    </a:blip>
                    <a:stretch>
                      <a:fillRect/>
                    </a:stretch>
                  </pic:blipFill>
                  <pic:spPr>
                    <a:xfrm>
                      <a:off x="0" y="0"/>
                      <a:ext cx="257175" cy="257175"/>
                    </a:xfrm>
                    <a:prstGeom prst="rect">
                      <a:avLst/>
                    </a:prstGeom>
                  </pic:spPr>
                </pic:pic>
              </a:graphicData>
            </a:graphic>
          </wp:inline>
        </w:drawing>
      </w:r>
      <w:r w:rsidR="001207DB">
        <w:rPr>
          <w:rStyle w:val="bold"/>
        </w:rPr>
        <w:t>Copier</w:t>
      </w:r>
      <w:r w:rsidR="001207DB">
        <w:t xml:space="preserve"> - Copie le rapport dans le presse-papiers.</w:t>
      </w:r>
    </w:p>
    <w:p w14:paraId="5960ED3E" w14:textId="5D51C9DB" w:rsidR="001207DB" w:rsidRDefault="00F7768E" w:rsidP="001D1881">
      <w:pPr>
        <w:pStyle w:val="BodyText"/>
        <w:numPr>
          <w:ilvl w:val="1"/>
          <w:numId w:val="10"/>
        </w:numPr>
        <w:tabs>
          <w:tab w:val="left" w:pos="1440"/>
        </w:tabs>
        <w:spacing w:line="276" w:lineRule="auto"/>
        <w:divId w:val="1693458685"/>
      </w:pPr>
      <w:r>
        <w:rPr>
          <w:b/>
          <w:bCs/>
          <w:noProof/>
        </w:rPr>
        <w:drawing>
          <wp:inline distT="0" distB="0" distL="0" distR="0" wp14:anchorId="5FC104C2" wp14:editId="36D3257C">
            <wp:extent cx="257175" cy="219075"/>
            <wp:effectExtent l="0" t="0" r="9525" b="9525"/>
            <wp:docPr id="169190055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1900553" name=""/>
                    <pic:cNvPicPr/>
                  </pic:nvPicPr>
                  <pic:blipFill>
                    <a:blip r:embed="rId16">
                      <a:extLst>
                        <a:ext uri="{28A0092B-C50C-407E-A947-70E740481C1C}">
                          <a14:useLocalDpi xmlns:a14="http://schemas.microsoft.com/office/drawing/2010/main" val="0"/>
                        </a:ext>
                      </a:extLst>
                    </a:blip>
                    <a:stretch>
                      <a:fillRect/>
                    </a:stretch>
                  </pic:blipFill>
                  <pic:spPr>
                    <a:xfrm>
                      <a:off x="0" y="0"/>
                      <a:ext cx="257175" cy="219075"/>
                    </a:xfrm>
                    <a:prstGeom prst="rect">
                      <a:avLst/>
                    </a:prstGeom>
                  </pic:spPr>
                </pic:pic>
              </a:graphicData>
            </a:graphic>
          </wp:inline>
        </w:drawing>
      </w:r>
      <w:r w:rsidR="001207DB">
        <w:rPr>
          <w:rStyle w:val="bold"/>
        </w:rPr>
        <w:t>Télécharger</w:t>
      </w:r>
      <w:r w:rsidR="001207DB">
        <w:t xml:space="preserve"> - Télécharge le rapport au format PDF.</w:t>
      </w:r>
    </w:p>
    <w:p w14:paraId="767A3BC9" w14:textId="77777777" w:rsidR="001207DB" w:rsidRDefault="001207DB" w:rsidP="001D1881">
      <w:pPr>
        <w:pStyle w:val="BodyText"/>
        <w:numPr>
          <w:ilvl w:val="1"/>
          <w:numId w:val="10"/>
        </w:numPr>
        <w:tabs>
          <w:tab w:val="left" w:pos="1440"/>
        </w:tabs>
        <w:spacing w:line="276" w:lineRule="auto"/>
        <w:divId w:val="1693458685"/>
      </w:pPr>
      <w:r>
        <w:rPr>
          <w:rStyle w:val="bold"/>
        </w:rPr>
        <w:t>OK</w:t>
      </w:r>
      <w:r>
        <w:t xml:space="preserve"> - Ferme la boîte de dialogue </w:t>
      </w:r>
      <w:r>
        <w:rPr>
          <w:rStyle w:val="bold"/>
        </w:rPr>
        <w:t>Rapport du temps d'exécution</w:t>
      </w:r>
      <w:r>
        <w:t>.</w:t>
      </w:r>
    </w:p>
    <w:bookmarkEnd w:id="4"/>
    <w:p w14:paraId="433AE3DE" w14:textId="4452A4BC" w:rsidR="001207DB" w:rsidRPr="001207DB" w:rsidRDefault="001207DB" w:rsidP="001207DB"/>
    <w:sectPr w:rsidR="001207DB" w:rsidRPr="001207DB" w:rsidSect="00D8370C">
      <w:headerReference w:type="even" r:id="rId17"/>
      <w:footerReference w:type="even" r:id="rId18"/>
      <w:footerReference w:type="default" r:id="rId19"/>
      <w:footerReference w:type="first" r:id="rId20"/>
      <w:type w:val="oddPage"/>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77065" w14:textId="77777777" w:rsidR="00D71A9E" w:rsidRDefault="00D71A9E" w:rsidP="00D71A9E">
      <w:r>
        <w:separator/>
      </w:r>
    </w:p>
  </w:endnote>
  <w:endnote w:type="continuationSeparator" w:id="0">
    <w:p w14:paraId="40C1B753" w14:textId="77777777" w:rsidR="00D71A9E" w:rsidRDefault="00D71A9E" w:rsidP="00D71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4A4A3" w14:textId="71BDB09C" w:rsidR="00D71A9E" w:rsidRPr="00546144" w:rsidRDefault="00546144" w:rsidP="00546144">
    <w:pPr>
      <w:jc w:val="right"/>
    </w:pPr>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 w:name="default_tocfooterleftpage_htm"/>
  <w:bookmarkEnd w:id="2"/>
  <w:p w14:paraId="07AA101E" w14:textId="19639708" w:rsidR="00D71A9E" w:rsidRPr="00546144" w:rsidRDefault="00546144" w:rsidP="00546144">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 w:name="default_tocfooterrightpage_htm"/>
  <w:bookmarkEnd w:id="3"/>
  <w:p w14:paraId="211530D8" w14:textId="7BB61ADE" w:rsidR="00D71A9E" w:rsidRPr="00546144" w:rsidRDefault="00546144" w:rsidP="00546144">
    <w:pPr>
      <w:jc w:val="right"/>
    </w:pPr>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ED655" w14:textId="60FFFA2A" w:rsidR="001D1881" w:rsidRPr="00D8370C" w:rsidRDefault="00D8370C" w:rsidP="00D8370C">
    <w:pPr>
      <w:jc w:val="right"/>
    </w:pPr>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2" w:name="default_footerleftpage_htm"/>
  <w:bookmarkEnd w:id="22"/>
  <w:p w14:paraId="7A69CBCE" w14:textId="73701F5B" w:rsidR="001D1881" w:rsidRPr="00D8370C" w:rsidRDefault="00D8370C" w:rsidP="00D8370C">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3" w:name="default_footerrightpage_htm"/>
  <w:bookmarkEnd w:id="23"/>
  <w:p w14:paraId="4DDAD4DA" w14:textId="1B94FC36" w:rsidR="001D1881" w:rsidRPr="00D8370C" w:rsidRDefault="00D8370C" w:rsidP="00D8370C">
    <w:pPr>
      <w:jc w:val="right"/>
    </w:pPr>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D9042" w14:textId="77777777" w:rsidR="00D71A9E" w:rsidRDefault="00D71A9E" w:rsidP="00D71A9E">
      <w:r>
        <w:separator/>
      </w:r>
    </w:p>
  </w:footnote>
  <w:footnote w:type="continuationSeparator" w:id="0">
    <w:p w14:paraId="2207518D" w14:textId="77777777" w:rsidR="00D71A9E" w:rsidRDefault="00D71A9E" w:rsidP="00D71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1AA2E" w14:textId="0174CD17" w:rsidR="00D71A9E" w:rsidRPr="00546144" w:rsidRDefault="00546144" w:rsidP="00546144">
    <w:pPr>
      <w:jc w:val="right"/>
    </w:pPr>
    <w:bookmarkStart w:id="0" w:name="default_tocepheader_htm"/>
    <w:bookmarkEnd w:id="0"/>
    <w:r>
      <w:rPr>
        <w:color w:val="000000"/>
      </w:rPr>
      <w:t>Table des matières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C0703" w14:textId="17F76160" w:rsidR="00D71A9E" w:rsidRPr="00546144" w:rsidRDefault="00546144" w:rsidP="00546144">
    <w:bookmarkStart w:id="1" w:name="default_opheader_htm"/>
    <w:bookmarkEnd w:id="1"/>
    <w:r>
      <w:rPr>
        <w:color w:val="000000"/>
      </w:rPr>
      <w:t>37_Estimer le temps d'exécution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1" w:name="default_epheader_htm"/>
  <w:bookmarkEnd w:id="21"/>
  <w:p w14:paraId="1E872812" w14:textId="55ECEFC6" w:rsidR="001D1881" w:rsidRPr="00D8370C" w:rsidRDefault="00D8370C" w:rsidP="00D8370C">
    <w:pPr>
      <w:jc w:val="right"/>
    </w:pPr>
    <w:r>
      <w:rPr>
        <w:color w:val="000000"/>
      </w:rPr>
      <w:fldChar w:fldCharType="begin"/>
    </w:r>
    <w:r>
      <w:rPr>
        <w:color w:val="000000"/>
      </w:rPr>
      <w:instrText xml:space="preserve">  STYLEREF "Heading 1" \* MERGEFORMAT </w:instrText>
    </w:r>
    <w:r>
      <w:rPr>
        <w:color w:val="000000"/>
      </w:rPr>
      <w:fldChar w:fldCharType="separate"/>
    </w:r>
    <w:r w:rsidR="00F55A91">
      <w:rPr>
        <w:noProof/>
        <w:color w:val="000000"/>
      </w:rPr>
      <w:t>Estimer le temps d'exécution</w:t>
    </w:r>
    <w:r>
      <w:rPr>
        <w:color w:val="00000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235BD"/>
    <w:multiLevelType w:val="multilevel"/>
    <w:tmpl w:val="8A5085D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8B1115"/>
    <w:multiLevelType w:val="multilevel"/>
    <w:tmpl w:val="F50C5B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60E5E40"/>
    <w:multiLevelType w:val="multilevel"/>
    <w:tmpl w:val="2E54D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264053"/>
    <w:multiLevelType w:val="multilevel"/>
    <w:tmpl w:val="D2467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5103F2"/>
    <w:multiLevelType w:val="multilevel"/>
    <w:tmpl w:val="07B2B25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5AA665F"/>
    <w:multiLevelType w:val="multilevel"/>
    <w:tmpl w:val="21063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6CC5E02"/>
    <w:multiLevelType w:val="multilevel"/>
    <w:tmpl w:val="A05C55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711782B"/>
    <w:multiLevelType w:val="multilevel"/>
    <w:tmpl w:val="C310C7B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4F36DA6"/>
    <w:multiLevelType w:val="multilevel"/>
    <w:tmpl w:val="70DAB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61E37E1"/>
    <w:multiLevelType w:val="multilevel"/>
    <w:tmpl w:val="D79405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14737586">
    <w:abstractNumId w:val="1"/>
  </w:num>
  <w:num w:numId="2" w16cid:durableId="1524976488">
    <w:abstractNumId w:val="9"/>
  </w:num>
  <w:num w:numId="3" w16cid:durableId="1762489657">
    <w:abstractNumId w:val="2"/>
  </w:num>
  <w:num w:numId="4" w16cid:durableId="1110079597">
    <w:abstractNumId w:val="3"/>
  </w:num>
  <w:num w:numId="5" w16cid:durableId="1587768905">
    <w:abstractNumId w:val="6"/>
  </w:num>
  <w:num w:numId="6" w16cid:durableId="265238180">
    <w:abstractNumId w:val="5"/>
  </w:num>
  <w:num w:numId="7" w16cid:durableId="1914046677">
    <w:abstractNumId w:val="8"/>
  </w:num>
  <w:num w:numId="8" w16cid:durableId="795411893">
    <w:abstractNumId w:val="0"/>
  </w:num>
  <w:num w:numId="9" w16cid:durableId="622462304">
    <w:abstractNumId w:val="4"/>
  </w:num>
  <w:num w:numId="10" w16cid:durableId="538917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fullPage" w:percent="88"/>
  <w:defaultTabStop w:val="720"/>
  <w:evenAndOddHeaders/>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A9E"/>
    <w:rsid w:val="001207DB"/>
    <w:rsid w:val="001D1881"/>
    <w:rsid w:val="001F7C6D"/>
    <w:rsid w:val="00516B3B"/>
    <w:rsid w:val="00546144"/>
    <w:rsid w:val="00BE04A1"/>
    <w:rsid w:val="00D57ABC"/>
    <w:rsid w:val="00D71A9E"/>
    <w:rsid w:val="00D8370C"/>
    <w:rsid w:val="00F55A91"/>
    <w:rsid w:val="00F776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B003761"/>
  <w15:chartTrackingRefBased/>
  <w15:docId w15:val="{BA56502A-8083-4276-9237-159F2FBDD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keepNext/>
      <w:spacing w:before="100" w:beforeAutospacing="1" w:after="100" w:afterAutospacing="1"/>
      <w:outlineLvl w:val="0"/>
    </w:pPr>
    <w:rPr>
      <w:rFonts w:ascii="Arial" w:hAnsi="Arial" w:cs="Arial"/>
      <w:b/>
      <w:bCs/>
      <w:color w:val="000000"/>
      <w:kern w:val="36"/>
      <w:sz w:val="58"/>
      <w:szCs w:val="58"/>
    </w:rPr>
  </w:style>
  <w:style w:type="paragraph" w:styleId="Heading2">
    <w:name w:val="heading 2"/>
    <w:basedOn w:val="Normal"/>
    <w:link w:val="Heading2Char"/>
    <w:uiPriority w:val="9"/>
    <w:qFormat/>
    <w:pPr>
      <w:keepNext/>
      <w:spacing w:before="100" w:beforeAutospacing="1" w:after="100" w:afterAutospacing="1"/>
      <w:outlineLvl w:val="1"/>
    </w:pPr>
    <w:rPr>
      <w:rFonts w:ascii="Arial" w:hAnsi="Arial" w:cs="Arial"/>
      <w:color w:val="000000"/>
      <w:sz w:val="36"/>
      <w:szCs w:val="36"/>
    </w:rPr>
  </w:style>
  <w:style w:type="paragraph" w:styleId="Heading3">
    <w:name w:val="heading 3"/>
    <w:basedOn w:val="Normal"/>
    <w:link w:val="Heading3Char"/>
    <w:uiPriority w:val="9"/>
    <w:qFormat/>
    <w:pPr>
      <w:keepNext/>
      <w:spacing w:before="100" w:beforeAutospacing="1" w:after="100" w:afterAutospacing="1"/>
      <w:outlineLvl w:val="2"/>
    </w:pPr>
    <w:rPr>
      <w:rFonts w:ascii="Arial" w:hAnsi="Arial" w:cs="Arial"/>
      <w:color w:val="000000"/>
      <w:sz w:val="30"/>
      <w:szCs w:val="30"/>
    </w:rPr>
  </w:style>
  <w:style w:type="paragraph" w:styleId="Heading4">
    <w:name w:val="heading 4"/>
    <w:basedOn w:val="Normal"/>
    <w:link w:val="Heading4Char"/>
    <w:uiPriority w:val="9"/>
    <w:qFormat/>
    <w:pPr>
      <w:keepNext/>
      <w:spacing w:before="100" w:beforeAutospacing="1" w:after="100" w:afterAutospacing="1"/>
      <w:outlineLvl w:val="3"/>
    </w:pPr>
    <w:rPr>
      <w:rFonts w:ascii="Arial" w:hAnsi="Arial" w:cs="Arial"/>
      <w:b/>
      <w:bCs/>
      <w:color w:val="000000"/>
      <w:sz w:val="28"/>
      <w:szCs w:val="28"/>
    </w:rPr>
  </w:style>
  <w:style w:type="paragraph" w:styleId="Heading5">
    <w:name w:val="heading 5"/>
    <w:basedOn w:val="Normal"/>
    <w:link w:val="Heading5Char"/>
    <w:uiPriority w:val="9"/>
    <w:qFormat/>
    <w:pPr>
      <w:keepNext/>
      <w:spacing w:before="100" w:beforeAutospacing="1"/>
      <w:outlineLvl w:val="4"/>
    </w:pPr>
    <w:rPr>
      <w:rFonts w:ascii="Arial" w:hAnsi="Arial" w:cs="Arial"/>
      <w:b/>
      <w:bCs/>
      <w:color w:val="191919"/>
    </w:rPr>
  </w:style>
  <w:style w:type="paragraph" w:styleId="Heading6">
    <w:name w:val="heading 6"/>
    <w:basedOn w:val="Normal"/>
    <w:link w:val="Heading6Char"/>
    <w:uiPriority w:val="9"/>
    <w:qFormat/>
    <w:pPr>
      <w:keepNext/>
      <w:spacing w:before="100" w:beforeAutospacing="1" w:after="100" w:afterAutospacing="1"/>
      <w:outlineLvl w:val="5"/>
    </w:pPr>
    <w:rPr>
      <w:rFonts w:ascii="Arial" w:hAnsi="Arial" w:cs="Arial"/>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1ADFF"/>
      <w:u w:val="single"/>
    </w:rPr>
  </w:style>
  <w:style w:type="character" w:styleId="FollowedHyperlink">
    <w:name w:val="FollowedHyperlink"/>
    <w:basedOn w:val="DefaultParagraphFont"/>
    <w:uiPriority w:val="99"/>
    <w:semiHidden/>
    <w:unhideWhenUsed/>
    <w:rPr>
      <w:color w:val="01ADFF"/>
      <w:u w:val="single"/>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Pr>
      <w:rFonts w:asciiTheme="minorHAnsi" w:eastAsiaTheme="majorEastAsia" w:hAnsiTheme="minorHAnsi" w:cstheme="majorBidi"/>
      <w:i/>
      <w:iCs/>
      <w:color w:val="0F4761" w:themeColor="accent1" w:themeShade="BF"/>
      <w:sz w:val="24"/>
      <w:szCs w:val="24"/>
    </w:rPr>
  </w:style>
  <w:style w:type="character" w:customStyle="1" w:styleId="Heading5Char">
    <w:name w:val="Heading 5 Char"/>
    <w:basedOn w:val="DefaultParagraphFont"/>
    <w:link w:val="Heading5"/>
    <w:uiPriority w:val="9"/>
    <w:semiHidden/>
    <w:rPr>
      <w:rFonts w:asciiTheme="minorHAnsi" w:eastAsiaTheme="majorEastAsia" w:hAnsiTheme="minorHAnsi" w:cstheme="majorBidi"/>
      <w:color w:val="0F4761" w:themeColor="accent1" w:themeShade="BF"/>
      <w:sz w:val="24"/>
      <w:szCs w:val="24"/>
    </w:rPr>
  </w:style>
  <w:style w:type="character" w:customStyle="1" w:styleId="Heading6Char">
    <w:name w:val="Heading 6 Char"/>
    <w:basedOn w:val="DefaultParagraphFont"/>
    <w:link w:val="Heading6"/>
    <w:uiPriority w:val="9"/>
    <w:semiHidden/>
    <w:rPr>
      <w:rFonts w:asciiTheme="minorHAnsi" w:eastAsiaTheme="majorEastAsia" w:hAnsiTheme="minorHAnsi" w:cstheme="majorBidi"/>
      <w:i/>
      <w:iCs/>
      <w:color w:val="595959" w:themeColor="text1" w:themeTint="A6"/>
      <w:sz w:val="24"/>
      <w:szCs w:val="24"/>
    </w:rPr>
  </w:style>
  <w:style w:type="paragraph" w:customStyle="1" w:styleId="msonormal0">
    <w:name w:val="msonormal"/>
    <w:basedOn w:val="Normal"/>
    <w:qFormat/>
    <w:rPr>
      <w:rFonts w:eastAsiaTheme="minorHAnsi"/>
      <w:color w:val="000000"/>
      <w:sz w:val="20"/>
      <w:szCs w:val="20"/>
    </w:rPr>
  </w:style>
  <w:style w:type="paragraph" w:styleId="NormalWeb">
    <w:name w:val="Normal (Web)"/>
    <w:basedOn w:val="Normal"/>
    <w:uiPriority w:val="99"/>
    <w:semiHidden/>
    <w:unhideWhenUsed/>
    <w:qFormat/>
    <w:rPr>
      <w:rFonts w:eastAsiaTheme="minorHAnsi"/>
      <w:color w:val="000000"/>
      <w:sz w:val="20"/>
      <w:szCs w:val="20"/>
    </w:rPr>
  </w:style>
  <w:style w:type="paragraph" w:customStyle="1" w:styleId="caution-para">
    <w:name w:val="caution-para"/>
    <w:basedOn w:val="Normal"/>
    <w:qFormat/>
    <w:rPr>
      <w:rFonts w:eastAsiaTheme="minorHAnsi"/>
      <w:color w:val="000000"/>
      <w:sz w:val="20"/>
      <w:szCs w:val="20"/>
    </w:rPr>
  </w:style>
  <w:style w:type="paragraph" w:customStyle="1" w:styleId="example-para">
    <w:name w:val="example-para"/>
    <w:basedOn w:val="Normal"/>
    <w:qFormat/>
    <w:rPr>
      <w:rFonts w:eastAsiaTheme="minorHAnsi"/>
      <w:color w:val="000000"/>
      <w:sz w:val="20"/>
      <w:szCs w:val="20"/>
    </w:rPr>
  </w:style>
  <w:style w:type="paragraph" w:customStyle="1" w:styleId="tabletext">
    <w:name w:val="tabletext"/>
    <w:basedOn w:val="Normal"/>
    <w:qFormat/>
    <w:pPr>
      <w:spacing w:line="312" w:lineRule="auto"/>
    </w:pPr>
    <w:rPr>
      <w:rFonts w:eastAsiaTheme="minorHAnsi"/>
      <w:color w:val="000000"/>
      <w:sz w:val="20"/>
      <w:szCs w:val="20"/>
    </w:rPr>
  </w:style>
  <w:style w:type="paragraph" w:customStyle="1" w:styleId="Caption1">
    <w:name w:val="Caption1"/>
    <w:basedOn w:val="Normal"/>
    <w:qFormat/>
    <w:rPr>
      <w:rFonts w:eastAsiaTheme="minorHAnsi"/>
      <w:color w:val="000000"/>
      <w:sz w:val="20"/>
      <w:szCs w:val="20"/>
    </w:rPr>
  </w:style>
  <w:style w:type="paragraph" w:customStyle="1" w:styleId="tabletitle">
    <w:name w:val="tabletitle"/>
    <w:basedOn w:val="Normal"/>
    <w:qFormat/>
    <w:pPr>
      <w:spacing w:before="120" w:after="120"/>
      <w:ind w:left="300"/>
    </w:pPr>
    <w:rPr>
      <w:rFonts w:eastAsiaTheme="minorHAnsi"/>
      <w:color w:val="000000"/>
      <w:sz w:val="20"/>
      <w:szCs w:val="20"/>
    </w:rPr>
  </w:style>
  <w:style w:type="paragraph" w:customStyle="1" w:styleId="relatedtopicsheading">
    <w:name w:val="relatedtopicsheading"/>
    <w:basedOn w:val="Normal"/>
    <w:qFormat/>
    <w:pPr>
      <w:keepNext/>
    </w:pPr>
    <w:rPr>
      <w:rFonts w:eastAsiaTheme="minorHAnsi"/>
      <w:b/>
      <w:bCs/>
      <w:i/>
      <w:iCs/>
      <w:color w:val="000000"/>
      <w:sz w:val="20"/>
      <w:szCs w:val="20"/>
    </w:rPr>
  </w:style>
  <w:style w:type="paragraph" w:customStyle="1" w:styleId="relatedtopicslist">
    <w:name w:val="relatedtopicslist"/>
    <w:basedOn w:val="Normal"/>
    <w:qFormat/>
    <w:pPr>
      <w:spacing w:before="100" w:after="100"/>
    </w:pPr>
    <w:rPr>
      <w:rFonts w:eastAsiaTheme="minorHAnsi"/>
      <w:color w:val="000000"/>
      <w:sz w:val="20"/>
      <w:szCs w:val="20"/>
    </w:rPr>
  </w:style>
  <w:style w:type="paragraph" w:customStyle="1" w:styleId="important-para">
    <w:name w:val="important-para"/>
    <w:basedOn w:val="Normal"/>
    <w:qFormat/>
    <w:rPr>
      <w:rFonts w:eastAsiaTheme="minorHAnsi"/>
      <w:color w:val="000000"/>
      <w:sz w:val="20"/>
      <w:szCs w:val="20"/>
    </w:rPr>
  </w:style>
  <w:style w:type="paragraph" w:customStyle="1" w:styleId="bodytextkeepwithnext">
    <w:name w:val="bodytextkeepwithnext"/>
    <w:basedOn w:val="Normal"/>
    <w:qFormat/>
    <w:pPr>
      <w:keepNext/>
      <w:spacing w:line="312" w:lineRule="auto"/>
    </w:pPr>
    <w:rPr>
      <w:rFonts w:eastAsiaTheme="minorHAnsi"/>
      <w:color w:val="000000"/>
      <w:sz w:val="20"/>
      <w:szCs w:val="20"/>
    </w:rPr>
  </w:style>
  <w:style w:type="paragraph" w:customStyle="1" w:styleId="bodytextbold">
    <w:name w:val="bodytextbold"/>
    <w:basedOn w:val="Normal"/>
    <w:qFormat/>
    <w:pPr>
      <w:spacing w:line="312" w:lineRule="auto"/>
    </w:pPr>
    <w:rPr>
      <w:rFonts w:eastAsiaTheme="minorHAnsi"/>
      <w:b/>
      <w:bCs/>
      <w:color w:val="000000"/>
      <w:sz w:val="20"/>
      <w:szCs w:val="20"/>
    </w:rPr>
  </w:style>
  <w:style w:type="paragraph" w:customStyle="1" w:styleId="Title1">
    <w:name w:val="Title1"/>
    <w:basedOn w:val="Normal"/>
    <w:qFormat/>
    <w:pPr>
      <w:pBdr>
        <w:top w:val="single" w:sz="24" w:space="0" w:color="auto"/>
      </w:pBdr>
      <w:jc w:val="right"/>
    </w:pPr>
    <w:rPr>
      <w:rFonts w:eastAsiaTheme="minorHAnsi"/>
      <w:b/>
      <w:bCs/>
      <w:color w:val="9B9B9B"/>
      <w:sz w:val="72"/>
      <w:szCs w:val="72"/>
    </w:rPr>
  </w:style>
  <w:style w:type="paragraph" w:customStyle="1" w:styleId="hint-para">
    <w:name w:val="hint-para"/>
    <w:basedOn w:val="Normal"/>
    <w:qFormat/>
    <w:rPr>
      <w:rFonts w:eastAsiaTheme="minorHAnsi"/>
      <w:color w:val="000000"/>
      <w:sz w:val="20"/>
      <w:szCs w:val="20"/>
    </w:rPr>
  </w:style>
  <w:style w:type="paragraph" w:customStyle="1" w:styleId="code-para">
    <w:name w:val="code-para"/>
    <w:basedOn w:val="Normal"/>
    <w:qFormat/>
    <w:rPr>
      <w:rFonts w:eastAsiaTheme="minorHAnsi"/>
      <w:color w:val="000000"/>
      <w:sz w:val="20"/>
      <w:szCs w:val="20"/>
    </w:rPr>
  </w:style>
  <w:style w:type="paragraph" w:customStyle="1" w:styleId="note-para">
    <w:name w:val="note-para"/>
    <w:basedOn w:val="Normal"/>
    <w:qFormat/>
    <w:rPr>
      <w:rFonts w:eastAsiaTheme="minorHAnsi"/>
      <w:color w:val="000000"/>
      <w:sz w:val="20"/>
      <w:szCs w:val="20"/>
    </w:rPr>
  </w:style>
  <w:style w:type="paragraph" w:customStyle="1" w:styleId="keepwithnext">
    <w:name w:val="keepwithnext"/>
    <w:basedOn w:val="Normal"/>
    <w:qFormat/>
    <w:rPr>
      <w:rFonts w:eastAsiaTheme="minorHAnsi"/>
      <w:color w:val="000000"/>
      <w:sz w:val="20"/>
      <w:szCs w:val="20"/>
    </w:rPr>
  </w:style>
  <w:style w:type="paragraph" w:customStyle="1" w:styleId="smalltabletext">
    <w:name w:val="smalltabletext"/>
    <w:basedOn w:val="Normal"/>
    <w:qFormat/>
    <w:rPr>
      <w:rFonts w:eastAsiaTheme="minorHAnsi"/>
      <w:color w:val="000000"/>
      <w:sz w:val="19"/>
      <w:szCs w:val="19"/>
    </w:rPr>
  </w:style>
  <w:style w:type="paragraph" w:customStyle="1" w:styleId="sidebarheading">
    <w:name w:val="sidebarheading"/>
    <w:basedOn w:val="Normal"/>
    <w:qFormat/>
    <w:rPr>
      <w:rFonts w:eastAsiaTheme="minorHAnsi"/>
      <w:b/>
      <w:bCs/>
      <w:color w:val="666666"/>
      <w:sz w:val="19"/>
      <w:szCs w:val="19"/>
    </w:rPr>
  </w:style>
  <w:style w:type="paragraph" w:customStyle="1" w:styleId="GlossaryHeading">
    <w:name w:val="Glossary Heading"/>
    <w:basedOn w:val="Normal"/>
    <w:next w:val="Normal"/>
    <w:qFormat/>
    <w:pPr>
      <w:spacing w:before="320" w:after="60"/>
      <w:jc w:val="center"/>
    </w:pPr>
    <w:rPr>
      <w:rFonts w:eastAsiaTheme="minorHAnsi"/>
      <w:b/>
      <w:color w:val="000000"/>
      <w:sz w:val="32"/>
      <w:szCs w:val="32"/>
    </w:rPr>
  </w:style>
  <w:style w:type="paragraph" w:customStyle="1" w:styleId="warning-para">
    <w:name w:val="warning-para"/>
    <w:basedOn w:val="Normal"/>
    <w:qFormat/>
    <w:rPr>
      <w:rFonts w:eastAsiaTheme="minorHAnsi"/>
      <w:color w:val="000000"/>
      <w:sz w:val="20"/>
      <w:szCs w:val="20"/>
    </w:rPr>
  </w:style>
  <w:style w:type="paragraph" w:customStyle="1" w:styleId="figure">
    <w:name w:val="figure"/>
    <w:basedOn w:val="Normal"/>
    <w:uiPriority w:val="99"/>
    <w:qFormat/>
    <w:pPr>
      <w:spacing w:after="100" w:afterAutospacing="1"/>
    </w:pPr>
    <w:rPr>
      <w:rFonts w:ascii="Arial" w:hAnsi="Arial" w:cs="Arial"/>
      <w:color w:val="000000"/>
    </w:rPr>
  </w:style>
  <w:style w:type="paragraph" w:customStyle="1" w:styleId="TableofContentsPageTitle">
    <w:name w:val="Table of Contents Page Title"/>
    <w:basedOn w:val="Normal"/>
    <w:next w:val="Normal"/>
    <w:qFormat/>
    <w:pPr>
      <w:spacing w:before="240" w:after="60"/>
      <w:jc w:val="center"/>
    </w:pPr>
    <w:rPr>
      <w:rFonts w:eastAsiaTheme="minorHAnsi"/>
      <w:b/>
      <w:color w:val="000000"/>
      <w:sz w:val="32"/>
      <w:szCs w:val="32"/>
    </w:rPr>
  </w:style>
  <w:style w:type="paragraph" w:customStyle="1" w:styleId="TitlePageTitle">
    <w:name w:val="Title Page Title"/>
    <w:basedOn w:val="Normal"/>
    <w:next w:val="Normal"/>
    <w:qFormat/>
    <w:pPr>
      <w:pBdr>
        <w:bottom w:val="single" w:sz="24" w:space="1" w:color="auto"/>
      </w:pBdr>
      <w:spacing w:before="3000" w:after="60"/>
      <w:jc w:val="right"/>
    </w:pPr>
    <w:rPr>
      <w:rFonts w:eastAsiaTheme="minorHAnsi"/>
      <w:b/>
      <w:color w:val="000000"/>
      <w:sz w:val="48"/>
      <w:szCs w:val="48"/>
    </w:rPr>
  </w:style>
  <w:style w:type="paragraph" w:customStyle="1" w:styleId="GlossaryDefinition">
    <w:name w:val="Glossary Definition"/>
    <w:basedOn w:val="Normal"/>
    <w:qFormat/>
    <w:pPr>
      <w:spacing w:before="120" w:after="120"/>
      <w:ind w:left="720" w:hanging="720"/>
    </w:pPr>
    <w:rPr>
      <w:rFonts w:eastAsiaTheme="minorHAnsi"/>
      <w:color w:val="000000"/>
      <w:sz w:val="20"/>
      <w:szCs w:val="20"/>
    </w:rPr>
  </w:style>
  <w:style w:type="paragraph" w:customStyle="1" w:styleId="moreheading">
    <w:name w:val="moreheading"/>
    <w:basedOn w:val="Normal"/>
    <w:qFormat/>
    <w:rPr>
      <w:rFonts w:eastAsiaTheme="minorHAnsi"/>
      <w:b/>
      <w:bCs/>
      <w:color w:val="000000"/>
      <w:sz w:val="20"/>
      <w:szCs w:val="20"/>
    </w:rPr>
  </w:style>
  <w:style w:type="paragraph" w:customStyle="1" w:styleId="moreheadingindented">
    <w:name w:val="moreheading_indented"/>
    <w:basedOn w:val="Normal"/>
    <w:qFormat/>
    <w:pPr>
      <w:ind w:left="360"/>
    </w:pPr>
    <w:rPr>
      <w:rFonts w:eastAsiaTheme="minorHAnsi"/>
      <w:b/>
      <w:bCs/>
      <w:color w:val="9B9B9B"/>
      <w:sz w:val="20"/>
      <w:szCs w:val="20"/>
    </w:rPr>
  </w:style>
  <w:style w:type="paragraph" w:customStyle="1" w:styleId="morelist">
    <w:name w:val="morelist"/>
    <w:basedOn w:val="Normal"/>
    <w:qFormat/>
    <w:pPr>
      <w:spacing w:before="100" w:after="100"/>
    </w:pPr>
    <w:rPr>
      <w:rFonts w:eastAsiaTheme="minorHAnsi"/>
      <w:color w:val="000000"/>
      <w:sz w:val="20"/>
      <w:szCs w:val="20"/>
    </w:rPr>
  </w:style>
  <w:style w:type="paragraph" w:customStyle="1" w:styleId="video-para">
    <w:name w:val="video-para"/>
    <w:basedOn w:val="Normal"/>
    <w:qFormat/>
    <w:rPr>
      <w:rFonts w:eastAsiaTheme="minorHAnsi"/>
      <w:color w:val="000000"/>
      <w:sz w:val="20"/>
      <w:szCs w:val="20"/>
    </w:rPr>
  </w:style>
  <w:style w:type="paragraph" w:customStyle="1" w:styleId="feedbackquestion">
    <w:name w:val="feedbackquestion"/>
    <w:basedOn w:val="Normal"/>
    <w:qFormat/>
    <w:rPr>
      <w:rFonts w:eastAsiaTheme="minorHAnsi"/>
      <w:color w:val="000000"/>
    </w:rPr>
  </w:style>
  <w:style w:type="paragraph" w:customStyle="1" w:styleId="importantlong">
    <w:name w:val="important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new">
    <w:name w:val="new"/>
    <w:basedOn w:val="Normal"/>
    <w:qFormat/>
    <w:pPr>
      <w:spacing w:before="100" w:beforeAutospacing="1" w:after="100" w:afterAutospacing="1"/>
    </w:pPr>
    <w:rPr>
      <w:rFonts w:ascii="Arial" w:hAnsi="Arial" w:cs="Arial"/>
      <w:color w:val="000000"/>
    </w:rPr>
  </w:style>
  <w:style w:type="paragraph" w:customStyle="1" w:styleId="explaintext">
    <w:name w:val="explaintext"/>
    <w:basedOn w:val="Normal"/>
    <w:qFormat/>
    <w:pPr>
      <w:spacing w:after="100" w:afterAutospacing="1"/>
      <w:ind w:left="150"/>
    </w:pPr>
    <w:rPr>
      <w:rFonts w:ascii="Arial" w:hAnsi="Arial" w:cs="Arial"/>
      <w:color w:val="0097BA"/>
    </w:rPr>
  </w:style>
  <w:style w:type="paragraph" w:customStyle="1" w:styleId="bgdarkgrey">
    <w:name w:val="bgdarkgrey"/>
    <w:basedOn w:val="Normal"/>
    <w:qFormat/>
    <w:pPr>
      <w:shd w:val="clear" w:color="auto" w:fill="808080"/>
      <w:spacing w:before="100" w:beforeAutospacing="1" w:after="100" w:afterAutospacing="1"/>
    </w:pPr>
    <w:rPr>
      <w:rFonts w:ascii="Arial" w:hAnsi="Arial" w:cs="Arial"/>
      <w:b/>
      <w:bCs/>
      <w:color w:val="FFFFFF"/>
    </w:rPr>
  </w:style>
  <w:style w:type="paragraph" w:customStyle="1" w:styleId="important">
    <w:name w:val="important"/>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plainhead">
    <w:name w:val="explainhead"/>
    <w:basedOn w:val="Normal"/>
    <w:qFormat/>
    <w:pPr>
      <w:spacing w:before="100" w:beforeAutospacing="1"/>
      <w:ind w:left="150"/>
    </w:pPr>
    <w:rPr>
      <w:rFonts w:ascii="Arial" w:hAnsi="Arial" w:cs="Arial"/>
      <w:b/>
      <w:bCs/>
      <w:color w:val="0097BA"/>
    </w:rPr>
  </w:style>
  <w:style w:type="paragraph" w:customStyle="1" w:styleId="bglightblue">
    <w:name w:val="bglightblue"/>
    <w:basedOn w:val="Normal"/>
    <w:qFormat/>
    <w:pPr>
      <w:shd w:val="clear" w:color="auto" w:fill="007FFF"/>
      <w:spacing w:before="100" w:beforeAutospacing="1" w:after="100" w:afterAutospacing="1"/>
    </w:pPr>
    <w:rPr>
      <w:rFonts w:ascii="Arial" w:hAnsi="Arial" w:cs="Arial"/>
      <w:b/>
      <w:bCs/>
      <w:color w:val="FFFFFF"/>
    </w:rPr>
  </w:style>
  <w:style w:type="paragraph" w:customStyle="1" w:styleId="attention">
    <w:name w:val="attention"/>
    <w:basedOn w:val="Normal"/>
    <w:qFormat/>
    <w:pPr>
      <w:spacing w:before="100" w:beforeAutospacing="1" w:after="100" w:afterAutospacing="1"/>
    </w:pPr>
    <w:rPr>
      <w:rFonts w:ascii="Arial" w:hAnsi="Arial" w:cs="Arial"/>
      <w:color w:val="000000"/>
    </w:rPr>
  </w:style>
  <w:style w:type="paragraph" w:customStyle="1" w:styleId="smalltext">
    <w:name w:val="smalltext"/>
    <w:basedOn w:val="Normal"/>
    <w:qFormat/>
    <w:pPr>
      <w:spacing w:before="40"/>
    </w:pPr>
    <w:rPr>
      <w:rFonts w:ascii="Arial" w:hAnsi="Arial" w:cs="Arial"/>
      <w:color w:val="000000"/>
      <w:sz w:val="19"/>
      <w:szCs w:val="19"/>
    </w:rPr>
  </w:style>
  <w:style w:type="paragraph" w:customStyle="1" w:styleId="footericonexpanded">
    <w:name w:val="footericon_expanded"/>
    <w:basedOn w:val="Normal"/>
    <w:qFormat/>
    <w:pPr>
      <w:spacing w:before="100" w:beforeAutospacing="1" w:after="100" w:afterAutospacing="1"/>
    </w:pPr>
    <w:rPr>
      <w:rFonts w:ascii="Arial" w:hAnsi="Arial" w:cs="Arial"/>
      <w:color w:val="000000"/>
    </w:rPr>
  </w:style>
  <w:style w:type="paragraph" w:customStyle="1" w:styleId="update">
    <w:name w:val="update"/>
    <w:basedOn w:val="Normal"/>
    <w:qFormat/>
    <w:pPr>
      <w:spacing w:before="100" w:beforeAutospacing="1" w:after="100" w:afterAutospacing="1"/>
    </w:pPr>
    <w:rPr>
      <w:rFonts w:ascii="Arial" w:hAnsi="Arial" w:cs="Arial"/>
      <w:color w:val="000000"/>
    </w:rPr>
  </w:style>
  <w:style w:type="paragraph" w:customStyle="1" w:styleId="commandline">
    <w:name w:val="commandline"/>
    <w:basedOn w:val="Normal"/>
    <w:qFormat/>
    <w:pPr>
      <w:spacing w:before="100" w:beforeAutospacing="1" w:after="100" w:afterAutospacing="1"/>
    </w:pPr>
    <w:rPr>
      <w:rFonts w:ascii="Courier New" w:hAnsi="Courier New" w:cs="Courier New"/>
      <w:color w:val="000000"/>
    </w:rPr>
  </w:style>
  <w:style w:type="paragraph" w:customStyle="1" w:styleId="floatright">
    <w:name w:val="floatright"/>
    <w:basedOn w:val="Normal"/>
    <w:qFormat/>
    <w:pPr>
      <w:spacing w:before="100" w:beforeAutospacing="1" w:after="150"/>
      <w:ind w:left="150"/>
    </w:pPr>
    <w:rPr>
      <w:rFonts w:ascii="Arial" w:hAnsi="Arial" w:cs="Arial"/>
      <w:color w:val="000000"/>
    </w:rPr>
  </w:style>
  <w:style w:type="paragraph" w:customStyle="1" w:styleId="textred">
    <w:name w:val="textred"/>
    <w:basedOn w:val="Normal"/>
    <w:qFormat/>
    <w:pPr>
      <w:shd w:val="clear" w:color="auto" w:fill="999999"/>
      <w:spacing w:before="100" w:beforeAutospacing="1" w:after="100" w:afterAutospacing="1"/>
    </w:pPr>
    <w:rPr>
      <w:rFonts w:ascii="Arial" w:hAnsi="Arial" w:cs="Arial"/>
      <w:color w:val="FF0000"/>
    </w:rPr>
  </w:style>
  <w:style w:type="paragraph" w:customStyle="1" w:styleId="textcomment">
    <w:name w:val="textcomment"/>
    <w:basedOn w:val="Normal"/>
    <w:qFormat/>
    <w:pPr>
      <w:shd w:val="clear" w:color="auto" w:fill="FFFFC4"/>
      <w:spacing w:before="100" w:beforeAutospacing="1" w:after="100" w:afterAutospacing="1"/>
    </w:pPr>
    <w:rPr>
      <w:rFonts w:ascii="Arial" w:hAnsi="Arial" w:cs="Arial"/>
      <w:color w:val="000000"/>
    </w:rPr>
  </w:style>
  <w:style w:type="paragraph" w:customStyle="1" w:styleId="footerheading">
    <w:name w:val="footerheading"/>
    <w:basedOn w:val="Normal"/>
    <w:qFormat/>
    <w:pPr>
      <w:spacing w:before="75"/>
    </w:pPr>
    <w:rPr>
      <w:rFonts w:ascii="Arial" w:hAnsi="Arial" w:cs="Arial"/>
      <w:b/>
      <w:bCs/>
      <w:color w:val="000000"/>
    </w:rPr>
  </w:style>
  <w:style w:type="paragraph" w:customStyle="1" w:styleId="error">
    <w:name w:val="error"/>
    <w:basedOn w:val="Normal"/>
    <w:qFormat/>
    <w:pPr>
      <w:spacing w:before="100" w:beforeAutospacing="1" w:after="100" w:afterAutospacing="1"/>
    </w:pPr>
    <w:rPr>
      <w:rFonts w:ascii="Arial" w:hAnsi="Arial" w:cs="Arial"/>
      <w:color w:val="000000"/>
    </w:rPr>
  </w:style>
  <w:style w:type="paragraph" w:customStyle="1" w:styleId="semorelistlocalize">
    <w:name w:val="se_morelist_localize"/>
    <w:basedOn w:val="Normal"/>
    <w:qFormat/>
    <w:pPr>
      <w:spacing w:before="100" w:after="100"/>
    </w:pPr>
    <w:rPr>
      <w:rFonts w:ascii="Arial" w:hAnsi="Arial" w:cs="Arial"/>
      <w:color w:val="000000"/>
    </w:rPr>
  </w:style>
  <w:style w:type="paragraph" w:customStyle="1" w:styleId="rhheading4b">
    <w:name w:val="rh_heading4b"/>
    <w:basedOn w:val="Normal"/>
    <w:qFormat/>
    <w:pPr>
      <w:keepNext/>
      <w:shd w:val="clear" w:color="auto" w:fill="EEEEEE"/>
      <w:spacing w:before="100" w:beforeAutospacing="1" w:after="60"/>
    </w:pPr>
    <w:rPr>
      <w:rFonts w:ascii="Arial" w:hAnsi="Arial" w:cs="Arial"/>
      <w:b/>
      <w:bCs/>
      <w:color w:val="191919"/>
    </w:rPr>
  </w:style>
  <w:style w:type="paragraph" w:customStyle="1" w:styleId="warning">
    <w:name w:val="warni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question">
    <w:name w:val="question"/>
    <w:basedOn w:val="Normal"/>
    <w:qFormat/>
    <w:pPr>
      <w:spacing w:before="100" w:beforeAutospacing="1" w:after="100" w:afterAutospacing="1"/>
    </w:pPr>
    <w:rPr>
      <w:rFonts w:ascii="Arial" w:hAnsi="Arial" w:cs="Arial"/>
      <w:color w:val="000000"/>
    </w:rPr>
  </w:style>
  <w:style w:type="paragraph" w:customStyle="1" w:styleId="bglthexgreen">
    <w:name w:val="bglthexgreen"/>
    <w:basedOn w:val="Normal"/>
    <w:qFormat/>
    <w:pPr>
      <w:shd w:val="clear" w:color="auto" w:fill="A5D867"/>
      <w:spacing w:before="100" w:beforeAutospacing="1" w:after="100" w:afterAutospacing="1"/>
    </w:pPr>
    <w:rPr>
      <w:rFonts w:ascii="Arial" w:hAnsi="Arial" w:cs="Arial"/>
      <w:b/>
      <w:bCs/>
      <w:color w:val="000000"/>
    </w:rPr>
  </w:style>
  <w:style w:type="paragraph" w:customStyle="1" w:styleId="bglthexblue">
    <w:name w:val="bglthexblue"/>
    <w:basedOn w:val="Normal"/>
    <w:qFormat/>
    <w:pPr>
      <w:shd w:val="clear" w:color="auto" w:fill="85CDDB"/>
      <w:spacing w:before="100" w:beforeAutospacing="1" w:after="100" w:afterAutospacing="1"/>
    </w:pPr>
    <w:rPr>
      <w:rFonts w:ascii="Arial" w:hAnsi="Arial" w:cs="Arial"/>
      <w:b/>
      <w:bCs/>
      <w:color w:val="000000"/>
    </w:rPr>
  </w:style>
  <w:style w:type="paragraph" w:customStyle="1" w:styleId="msgboxtitle">
    <w:name w:val="msgboxtitle"/>
    <w:basedOn w:val="Normal"/>
    <w:qFormat/>
    <w:pPr>
      <w:keepNext/>
      <w:pBdr>
        <w:top w:val="single" w:sz="24" w:space="4" w:color="auto"/>
        <w:left w:val="single" w:sz="24" w:space="4" w:color="auto"/>
        <w:bottom w:val="single" w:sz="24" w:space="4" w:color="auto"/>
        <w:right w:val="single" w:sz="24" w:space="4" w:color="auto"/>
      </w:pBdr>
      <w:shd w:val="clear" w:color="auto" w:fill="00284C"/>
      <w:spacing w:before="100" w:beforeAutospacing="1" w:after="100" w:afterAutospacing="1"/>
    </w:pPr>
    <w:rPr>
      <w:rFonts w:ascii="Arial" w:hAnsi="Arial" w:cs="Arial"/>
      <w:color w:val="F4F4F4"/>
    </w:rPr>
  </w:style>
  <w:style w:type="paragraph" w:customStyle="1" w:styleId="floatleft">
    <w:name w:val="floatleft"/>
    <w:basedOn w:val="Normal"/>
    <w:qFormat/>
    <w:pPr>
      <w:spacing w:before="100" w:beforeAutospacing="1" w:after="150"/>
      <w:ind w:right="150"/>
    </w:pPr>
    <w:rPr>
      <w:rFonts w:ascii="Arial" w:hAnsi="Arial" w:cs="Arial"/>
      <w:color w:val="000000"/>
    </w:rPr>
  </w:style>
  <w:style w:type="paragraph" w:customStyle="1" w:styleId="hint">
    <w:name w:val="hint"/>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bgorange">
    <w:name w:val="bgorange"/>
    <w:basedOn w:val="Normal"/>
    <w:qFormat/>
    <w:pPr>
      <w:shd w:val="clear" w:color="auto" w:fill="FF7F00"/>
      <w:spacing w:before="100" w:beforeAutospacing="1" w:after="100" w:afterAutospacing="1"/>
    </w:pPr>
    <w:rPr>
      <w:rFonts w:ascii="Arial" w:hAnsi="Arial" w:cs="Arial"/>
      <w:b/>
      <w:bCs/>
      <w:color w:val="FFFFFF"/>
    </w:rPr>
  </w:style>
  <w:style w:type="paragraph" w:customStyle="1" w:styleId="textgreen">
    <w:name w:val="textgreen"/>
    <w:basedOn w:val="Normal"/>
    <w:qFormat/>
    <w:pPr>
      <w:shd w:val="clear" w:color="auto" w:fill="999999"/>
      <w:spacing w:before="100" w:beforeAutospacing="1" w:after="100" w:afterAutospacing="1"/>
    </w:pPr>
    <w:rPr>
      <w:rFonts w:ascii="Arial" w:hAnsi="Arial" w:cs="Arial"/>
      <w:color w:val="00FF00"/>
    </w:rPr>
  </w:style>
  <w:style w:type="paragraph" w:customStyle="1" w:styleId="footerlinksymbol">
    <w:name w:val="footerlinksymbol"/>
    <w:basedOn w:val="Normal"/>
    <w:qFormat/>
    <w:pPr>
      <w:spacing w:before="100" w:beforeAutospacing="1" w:after="100" w:afterAutospacing="1"/>
    </w:pPr>
    <w:rPr>
      <w:rFonts w:ascii="Arial" w:hAnsi="Arial" w:cs="Arial"/>
      <w:color w:val="000000"/>
      <w:sz w:val="26"/>
      <w:szCs w:val="26"/>
    </w:rPr>
  </w:style>
  <w:style w:type="paragraph" w:customStyle="1" w:styleId="List1">
    <w:name w:val="List1"/>
    <w:basedOn w:val="Normal"/>
    <w:qFormat/>
    <w:pPr>
      <w:spacing w:before="100" w:beforeAutospacing="1" w:after="100" w:afterAutospacing="1"/>
    </w:pPr>
    <w:rPr>
      <w:rFonts w:ascii="Arial" w:hAnsi="Arial" w:cs="Arial"/>
      <w:color w:val="000000"/>
    </w:rPr>
  </w:style>
  <w:style w:type="paragraph" w:customStyle="1" w:styleId="note">
    <w:name w:val="note"/>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amplelong">
    <w:name w:val="exampl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explained">
    <w:name w:val="codeexplained"/>
    <w:basedOn w:val="Normal"/>
    <w:qFormat/>
    <w:pPr>
      <w:shd w:val="clear" w:color="auto" w:fill="DCDCDC"/>
      <w:spacing w:before="100"/>
    </w:pPr>
    <w:rPr>
      <w:rFonts w:ascii="Courier New" w:hAnsi="Courier New" w:cs="Courier New"/>
      <w:b/>
      <w:bCs/>
      <w:color w:val="000080"/>
    </w:rPr>
  </w:style>
  <w:style w:type="paragraph" w:customStyle="1" w:styleId="footersection">
    <w:name w:val="footersection"/>
    <w:basedOn w:val="Normal"/>
    <w:qFormat/>
    <w:pPr>
      <w:shd w:val="clear" w:color="auto" w:fill="00284C"/>
      <w:spacing w:before="100" w:beforeAutospacing="1" w:after="100" w:afterAutospacing="1"/>
    </w:pPr>
    <w:rPr>
      <w:rFonts w:ascii="Arial" w:hAnsi="Arial" w:cs="Arial"/>
      <w:color w:val="FFFFFF"/>
      <w:sz w:val="19"/>
      <w:szCs w:val="19"/>
    </w:rPr>
  </w:style>
  <w:style w:type="paragraph" w:customStyle="1" w:styleId="generationdate">
    <w:name w:val="generationdate"/>
    <w:basedOn w:val="Normal"/>
    <w:qFormat/>
    <w:pPr>
      <w:keepNext/>
      <w:shd w:val="clear" w:color="auto" w:fill="EEEEEE"/>
      <w:spacing w:before="100" w:beforeAutospacing="1" w:after="60"/>
      <w:jc w:val="center"/>
    </w:pPr>
    <w:rPr>
      <w:rFonts w:ascii="Arial" w:hAnsi="Arial" w:cs="Arial"/>
      <w:b/>
      <w:bCs/>
      <w:color w:val="191919"/>
    </w:rPr>
  </w:style>
  <w:style w:type="paragraph" w:customStyle="1" w:styleId="caution">
    <w:name w:val="caution"/>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ample">
    <w:name w:val="example"/>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footericon">
    <w:name w:val="footericon"/>
    <w:basedOn w:val="Normal"/>
    <w:qFormat/>
    <w:pPr>
      <w:spacing w:before="100" w:beforeAutospacing="1" w:after="100" w:afterAutospacing="1"/>
      <w:ind w:right="105"/>
    </w:pPr>
    <w:rPr>
      <w:rFonts w:ascii="Arial" w:hAnsi="Arial" w:cs="Arial"/>
      <w:color w:val="000000"/>
    </w:rPr>
  </w:style>
  <w:style w:type="paragraph" w:customStyle="1" w:styleId="footerpar">
    <w:name w:val="footerpar"/>
    <w:basedOn w:val="Normal"/>
    <w:qFormat/>
    <w:pPr>
      <w:ind w:left="600"/>
    </w:pPr>
    <w:rPr>
      <w:rFonts w:ascii="Arial" w:hAnsi="Arial" w:cs="Arial"/>
      <w:color w:val="000000"/>
    </w:rPr>
  </w:style>
  <w:style w:type="paragraph" w:customStyle="1" w:styleId="video">
    <w:name w:val="video"/>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prelong">
    <w:name w:val="codepr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videoimg">
    <w:name w:val="videoimg"/>
    <w:basedOn w:val="Normal"/>
    <w:qFormat/>
    <w:pPr>
      <w:spacing w:before="100" w:beforeAutospacing="1" w:after="100" w:afterAutospacing="1"/>
      <w:textAlignment w:val="center"/>
    </w:pPr>
    <w:rPr>
      <w:rFonts w:ascii="Arial" w:hAnsi="Arial" w:cs="Arial"/>
      <w:color w:val="000000"/>
    </w:rPr>
  </w:style>
  <w:style w:type="paragraph" w:customStyle="1" w:styleId="introsearch">
    <w:name w:val="introsearch"/>
    <w:basedOn w:val="Normal"/>
    <w:qFormat/>
    <w:pPr>
      <w:shd w:val="clear" w:color="auto" w:fill="F7F7F7"/>
      <w:spacing w:before="600"/>
      <w:jc w:val="center"/>
    </w:pPr>
    <w:rPr>
      <w:rFonts w:ascii="Arial" w:hAnsi="Arial" w:cs="Arial"/>
      <w:color w:val="000000"/>
    </w:rPr>
  </w:style>
  <w:style w:type="paragraph" w:customStyle="1" w:styleId="bglightgrey">
    <w:name w:val="bglightgrey"/>
    <w:basedOn w:val="Normal"/>
    <w:qFormat/>
    <w:pPr>
      <w:shd w:val="clear" w:color="auto" w:fill="F0F0F0"/>
      <w:spacing w:before="100" w:beforeAutospacing="1" w:after="100" w:afterAutospacing="1"/>
    </w:pPr>
    <w:rPr>
      <w:rFonts w:ascii="Arial" w:hAnsi="Arial" w:cs="Arial"/>
      <w:b/>
      <w:bCs/>
      <w:color w:val="000000"/>
    </w:rPr>
  </w:style>
  <w:style w:type="paragraph" w:customStyle="1" w:styleId="bgdeepblue">
    <w:name w:val="bgdeepblue"/>
    <w:basedOn w:val="Normal"/>
    <w:qFormat/>
    <w:pPr>
      <w:shd w:val="clear" w:color="auto" w:fill="0070C0"/>
      <w:spacing w:before="100" w:beforeAutospacing="1" w:after="100" w:afterAutospacing="1"/>
    </w:pPr>
    <w:rPr>
      <w:rFonts w:ascii="Arial" w:hAnsi="Arial" w:cs="Arial"/>
      <w:b/>
      <w:bCs/>
      <w:color w:val="FFFFFF"/>
    </w:rPr>
  </w:style>
  <w:style w:type="paragraph" w:customStyle="1" w:styleId="textblue">
    <w:name w:val="textblue"/>
    <w:basedOn w:val="Normal"/>
    <w:qFormat/>
    <w:pPr>
      <w:shd w:val="clear" w:color="auto" w:fill="DDDDDD"/>
      <w:spacing w:before="100" w:beforeAutospacing="1" w:after="100" w:afterAutospacing="1"/>
    </w:pPr>
    <w:rPr>
      <w:rFonts w:ascii="Arial" w:hAnsi="Arial" w:cs="Arial"/>
      <w:color w:val="0000FF"/>
    </w:rPr>
  </w:style>
  <w:style w:type="paragraph" w:customStyle="1" w:styleId="trash">
    <w:name w:val="trash"/>
    <w:basedOn w:val="Normal"/>
    <w:qFormat/>
    <w:pPr>
      <w:spacing w:before="100" w:beforeAutospacing="1" w:after="100" w:afterAutospacing="1"/>
    </w:pPr>
    <w:rPr>
      <w:rFonts w:ascii="Arial" w:hAnsi="Arial" w:cs="Arial"/>
      <w:color w:val="C0CCCF"/>
    </w:rPr>
  </w:style>
  <w:style w:type="paragraph" w:customStyle="1" w:styleId="bgdarkgreen">
    <w:name w:val="bgdarkgreen"/>
    <w:basedOn w:val="Normal"/>
    <w:qFormat/>
    <w:pPr>
      <w:shd w:val="clear" w:color="auto" w:fill="4CC175"/>
      <w:spacing w:before="100" w:beforeAutospacing="1" w:after="100" w:afterAutospacing="1"/>
    </w:pPr>
    <w:rPr>
      <w:rFonts w:ascii="Arial" w:hAnsi="Arial" w:cs="Arial"/>
      <w:b/>
      <w:bCs/>
      <w:color w:val="000000"/>
    </w:rPr>
  </w:style>
  <w:style w:type="paragraph" w:customStyle="1" w:styleId="bgdeepgreen">
    <w:name w:val="bgdeepgreen"/>
    <w:basedOn w:val="Normal"/>
    <w:qFormat/>
    <w:pPr>
      <w:shd w:val="clear" w:color="auto" w:fill="00B050"/>
      <w:spacing w:before="100" w:beforeAutospacing="1" w:after="100" w:afterAutospacing="1"/>
    </w:pPr>
    <w:rPr>
      <w:rFonts w:ascii="Arial" w:hAnsi="Arial" w:cs="Arial"/>
      <w:b/>
      <w:bCs/>
      <w:color w:val="000000"/>
    </w:rPr>
  </w:style>
  <w:style w:type="paragraph" w:customStyle="1" w:styleId="bgpurple">
    <w:name w:val="bgpurple"/>
    <w:basedOn w:val="Normal"/>
    <w:qFormat/>
    <w:pPr>
      <w:shd w:val="clear" w:color="auto" w:fill="800080"/>
      <w:spacing w:before="100" w:beforeAutospacing="1" w:after="100" w:afterAutospacing="1"/>
    </w:pPr>
    <w:rPr>
      <w:rFonts w:ascii="Arial" w:hAnsi="Arial" w:cs="Arial"/>
      <w:b/>
      <w:bCs/>
      <w:color w:val="FFFFFF"/>
    </w:rPr>
  </w:style>
  <w:style w:type="paragraph" w:customStyle="1" w:styleId="bglthexred">
    <w:name w:val="bglthexred"/>
    <w:basedOn w:val="Normal"/>
    <w:qFormat/>
    <w:pPr>
      <w:shd w:val="clear" w:color="auto" w:fill="FF8080"/>
      <w:spacing w:before="100" w:beforeAutospacing="1" w:after="100" w:afterAutospacing="1"/>
    </w:pPr>
    <w:rPr>
      <w:rFonts w:ascii="Arial" w:hAnsi="Arial" w:cs="Arial"/>
      <w:b/>
      <w:bCs/>
      <w:color w:val="000000"/>
    </w:rPr>
  </w:style>
  <w:style w:type="paragraph" w:customStyle="1" w:styleId="bgyellow">
    <w:name w:val="bgyellow"/>
    <w:basedOn w:val="Normal"/>
    <w:qFormat/>
    <w:pPr>
      <w:shd w:val="clear" w:color="auto" w:fill="F4C400"/>
      <w:spacing w:before="100" w:beforeAutospacing="1" w:after="100" w:afterAutospacing="1"/>
    </w:pPr>
    <w:rPr>
      <w:rFonts w:ascii="Arial" w:hAnsi="Arial" w:cs="Arial"/>
      <w:b/>
      <w:bCs/>
      <w:color w:val="FFFFFF"/>
    </w:rPr>
  </w:style>
  <w:style w:type="paragraph" w:customStyle="1" w:styleId="bggreen">
    <w:name w:val="bggreen"/>
    <w:basedOn w:val="Normal"/>
    <w:qFormat/>
    <w:pPr>
      <w:shd w:val="clear" w:color="auto" w:fill="4C9D2F"/>
      <w:spacing w:before="100" w:beforeAutospacing="1" w:after="100" w:afterAutospacing="1"/>
    </w:pPr>
    <w:rPr>
      <w:rFonts w:ascii="Arial" w:hAnsi="Arial" w:cs="Arial"/>
      <w:b/>
      <w:bCs/>
      <w:color w:val="FFFFFF"/>
    </w:rPr>
  </w:style>
  <w:style w:type="paragraph" w:customStyle="1" w:styleId="highlight">
    <w:name w:val="highlight"/>
    <w:basedOn w:val="Normal"/>
    <w:qFormat/>
    <w:pPr>
      <w:shd w:val="clear" w:color="auto" w:fill="FF80B2"/>
      <w:spacing w:before="100" w:beforeAutospacing="1" w:after="100" w:afterAutospacing="1"/>
    </w:pPr>
    <w:rPr>
      <w:rFonts w:ascii="Arial" w:hAnsi="Arial" w:cs="Arial"/>
      <w:color w:val="000000"/>
    </w:rPr>
  </w:style>
  <w:style w:type="paragraph" w:customStyle="1" w:styleId="notebox">
    <w:name w:val="notebox"/>
    <w:basedOn w:val="Normal"/>
    <w:qFormat/>
    <w:pPr>
      <w:pBdr>
        <w:top w:val="single" w:sz="6" w:space="4" w:color="0097BA"/>
        <w:left w:val="single" w:sz="6" w:space="4" w:color="0097BA"/>
        <w:bottom w:val="single" w:sz="6" w:space="11" w:color="0097BA"/>
        <w:right w:val="single" w:sz="6" w:space="4" w:color="0097BA"/>
      </w:pBdr>
      <w:shd w:val="clear" w:color="auto" w:fill="F0F0F0"/>
      <w:spacing w:before="75" w:after="75"/>
      <w:ind w:left="75" w:right="75"/>
    </w:pPr>
    <w:rPr>
      <w:rFonts w:ascii="Arial" w:hAnsi="Arial" w:cs="Arial"/>
      <w:color w:val="000000"/>
    </w:rPr>
  </w:style>
  <w:style w:type="paragraph" w:customStyle="1" w:styleId="marginnote">
    <w:name w:val="marginnote"/>
    <w:basedOn w:val="Normal"/>
    <w:qFormat/>
    <w:pPr>
      <w:spacing w:before="100" w:beforeAutospacing="1" w:after="100" w:afterAutospacing="1"/>
    </w:pPr>
    <w:rPr>
      <w:rFonts w:ascii="Arial" w:hAnsi="Arial" w:cs="Arial"/>
      <w:i/>
      <w:iCs/>
      <w:color w:val="000000"/>
      <w:sz w:val="22"/>
      <w:szCs w:val="22"/>
    </w:rPr>
  </w:style>
  <w:style w:type="paragraph" w:customStyle="1" w:styleId="code">
    <w:name w:val="code"/>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codebox">
    <w:name w:val="codebox"/>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codeboxlong">
    <w:name w:val="codebox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bggrey">
    <w:name w:val="bggrey"/>
    <w:basedOn w:val="Normal"/>
    <w:qFormat/>
    <w:pPr>
      <w:shd w:val="clear" w:color="auto" w:fill="D0D0D0"/>
      <w:spacing w:before="100" w:beforeAutospacing="1" w:after="100" w:afterAutospacing="1"/>
    </w:pPr>
    <w:rPr>
      <w:rFonts w:ascii="Arial" w:hAnsi="Arial" w:cs="Arial"/>
      <w:color w:val="000000"/>
    </w:rPr>
  </w:style>
  <w:style w:type="paragraph" w:customStyle="1" w:styleId="notelong">
    <w:name w:val="not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pre">
    <w:name w:val="codepre"/>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bgblue">
    <w:name w:val="bgblue"/>
    <w:basedOn w:val="Normal"/>
    <w:qFormat/>
    <w:pPr>
      <w:shd w:val="clear" w:color="auto" w:fill="0097BA"/>
      <w:spacing w:before="100" w:beforeAutospacing="1" w:after="100" w:afterAutospacing="1"/>
    </w:pPr>
    <w:rPr>
      <w:rFonts w:ascii="Arial" w:hAnsi="Arial" w:cs="Arial"/>
      <w:b/>
      <w:bCs/>
      <w:color w:val="FFFFFF"/>
    </w:rPr>
  </w:style>
  <w:style w:type="paragraph" w:customStyle="1" w:styleId="noteboxwide">
    <w:name w:val="noteboxwide"/>
    <w:basedOn w:val="Normal"/>
    <w:qFormat/>
    <w:pPr>
      <w:pBdr>
        <w:top w:val="single" w:sz="6" w:space="4" w:color="0097BA"/>
        <w:left w:val="single" w:sz="6" w:space="4" w:color="0097BA"/>
        <w:bottom w:val="single" w:sz="6" w:space="11" w:color="0097BA"/>
        <w:right w:val="single" w:sz="6" w:space="4" w:color="0097BA"/>
      </w:pBdr>
      <w:shd w:val="clear" w:color="auto" w:fill="F0F0F0"/>
      <w:spacing w:before="75" w:after="75"/>
      <w:ind w:left="75" w:right="75"/>
    </w:pPr>
    <w:rPr>
      <w:rFonts w:ascii="Arial" w:hAnsi="Arial" w:cs="Arial"/>
      <w:color w:val="000000"/>
    </w:rPr>
  </w:style>
  <w:style w:type="paragraph" w:customStyle="1" w:styleId="download">
    <w:name w:val="download"/>
    <w:basedOn w:val="Normal"/>
    <w:qFormat/>
    <w:pPr>
      <w:spacing w:before="100" w:beforeAutospacing="1" w:after="100" w:afterAutospacing="1"/>
    </w:pPr>
    <w:rPr>
      <w:rFonts w:ascii="Arial" w:hAnsi="Arial" w:cs="Arial"/>
      <w:color w:val="000000"/>
    </w:rPr>
  </w:style>
  <w:style w:type="paragraph" w:customStyle="1" w:styleId="bgred">
    <w:name w:val="bgred"/>
    <w:basedOn w:val="Normal"/>
    <w:qFormat/>
    <w:pPr>
      <w:shd w:val="clear" w:color="auto" w:fill="FF7F7F"/>
      <w:spacing w:before="100" w:beforeAutospacing="1" w:after="100" w:afterAutospacing="1"/>
    </w:pPr>
    <w:rPr>
      <w:rFonts w:ascii="Arial" w:hAnsi="Arial" w:cs="Arial"/>
      <w:b/>
      <w:bCs/>
      <w:color w:val="FFFFFF"/>
    </w:rPr>
  </w:style>
  <w:style w:type="character" w:customStyle="1" w:styleId="codecharacter">
    <w:name w:val="codecharacter"/>
    <w:basedOn w:val="DefaultParagraphFont"/>
    <w:rPr>
      <w:rFonts w:ascii="Courier New" w:hAnsi="Courier New" w:cs="Courier New" w:hint="default"/>
      <w:color w:val="000080"/>
    </w:rPr>
  </w:style>
  <w:style w:type="character" w:customStyle="1" w:styleId="italic">
    <w:name w:val="italic"/>
    <w:basedOn w:val="DefaultParagraphFont"/>
    <w:rPr>
      <w:i/>
      <w:iCs/>
    </w:rPr>
  </w:style>
  <w:style w:type="character" w:customStyle="1" w:styleId="GlossaryLabel">
    <w:name w:val="Glossary Label"/>
    <w:basedOn w:val="DefaultParagraphFont"/>
    <w:rPr>
      <w:b/>
      <w:bCs w:val="0"/>
    </w:rPr>
  </w:style>
  <w:style w:type="character" w:customStyle="1" w:styleId="bigtext">
    <w:name w:val="bigtext"/>
    <w:basedOn w:val="DefaultParagraphFont"/>
    <w:rPr>
      <w:sz w:val="29"/>
      <w:szCs w:val="29"/>
      <w:shd w:val="clear" w:color="auto" w:fill="auto"/>
    </w:rPr>
  </w:style>
  <w:style w:type="character" w:customStyle="1" w:styleId="Expandinghotspot">
    <w:name w:val="Expanding hotspot"/>
    <w:basedOn w:val="DefaultParagraphFont"/>
    <w:rPr>
      <w:i/>
      <w:iCs/>
      <w:strike w:val="0"/>
      <w:dstrike w:val="0"/>
      <w:vanish w:val="0"/>
      <w:webHidden w:val="0"/>
      <w:u w:val="none"/>
      <w:effect w:val="none"/>
      <w:specVanish w:val="0"/>
    </w:rPr>
  </w:style>
  <w:style w:type="character" w:customStyle="1" w:styleId="propertyname">
    <w:name w:val="propertyname"/>
    <w:basedOn w:val="DefaultParagraphFont"/>
    <w:rPr>
      <w:rFonts w:ascii="Courier New" w:hAnsi="Courier New" w:cs="Courier New" w:hint="default"/>
      <w:color w:val="FFFFFF"/>
      <w:shd w:val="clear" w:color="auto" w:fill="669900"/>
    </w:rPr>
  </w:style>
  <w:style w:type="character" w:customStyle="1" w:styleId="underline">
    <w:name w:val="underline"/>
    <w:basedOn w:val="DefaultParagraphFont"/>
    <w:rPr>
      <w:u w:val="single"/>
    </w:rPr>
  </w:style>
  <w:style w:type="character" w:customStyle="1" w:styleId="Expandingtext">
    <w:name w:val="Expanding text"/>
    <w:basedOn w:val="DefaultParagraphFont"/>
    <w:rPr>
      <w:b w:val="0"/>
      <w:bCs w:val="0"/>
      <w:i/>
      <w:iCs/>
    </w:rPr>
  </w:style>
  <w:style w:type="character" w:customStyle="1" w:styleId="bolditalic">
    <w:name w:val="bolditalic"/>
    <w:basedOn w:val="DefaultParagraphFont"/>
    <w:rPr>
      <w:b/>
      <w:bCs/>
      <w:i/>
      <w:iCs/>
    </w:rPr>
  </w:style>
  <w:style w:type="character" w:customStyle="1" w:styleId="registryname">
    <w:name w:val="registryname"/>
    <w:basedOn w:val="DefaultParagraphFont"/>
    <w:rPr>
      <w:rFonts w:ascii="Courier New" w:hAnsi="Courier New" w:cs="Courier New" w:hint="default"/>
      <w:color w:val="000000"/>
      <w:shd w:val="clear" w:color="auto" w:fill="DDDDDD"/>
    </w:rPr>
  </w:style>
  <w:style w:type="character" w:customStyle="1" w:styleId="bold">
    <w:name w:val="bold"/>
    <w:basedOn w:val="DefaultParagraphFont"/>
    <w:rPr>
      <w:b/>
      <w:bCs/>
    </w:rPr>
  </w:style>
  <w:style w:type="character" w:customStyle="1" w:styleId="Drop-downhotspot">
    <w:name w:val="Drop-down hotspot"/>
    <w:basedOn w:val="DefaultParagraphFont"/>
    <w:rPr>
      <w:vanish w:val="0"/>
      <w:webHidden w:val="0"/>
      <w:specVanish w:val="0"/>
    </w:rPr>
  </w:style>
  <w:style w:type="character" w:customStyle="1" w:styleId="propertyval">
    <w:name w:val="propertyval"/>
    <w:basedOn w:val="DefaultParagraphFont"/>
    <w:rPr>
      <w:rFonts w:ascii="Courier New" w:hAnsi="Courier New" w:cs="Courier New" w:hint="default"/>
      <w:color w:val="FFFFFF"/>
      <w:shd w:val="clear" w:color="auto" w:fill="455700"/>
    </w:rPr>
  </w:style>
  <w:style w:type="paragraph" w:styleId="Header">
    <w:name w:val="header"/>
    <w:basedOn w:val="Normal"/>
    <w:link w:val="HeaderChar"/>
    <w:uiPriority w:val="99"/>
    <w:unhideWhenUsed/>
    <w:rsid w:val="00D71A9E"/>
    <w:pPr>
      <w:tabs>
        <w:tab w:val="center" w:pos="4680"/>
        <w:tab w:val="right" w:pos="9360"/>
      </w:tabs>
    </w:pPr>
  </w:style>
  <w:style w:type="character" w:customStyle="1" w:styleId="HeaderChar">
    <w:name w:val="Header Char"/>
    <w:basedOn w:val="DefaultParagraphFont"/>
    <w:link w:val="Header"/>
    <w:uiPriority w:val="99"/>
    <w:rsid w:val="00D71A9E"/>
    <w:rPr>
      <w:rFonts w:eastAsiaTheme="minorEastAsia"/>
      <w:sz w:val="24"/>
      <w:szCs w:val="24"/>
    </w:rPr>
  </w:style>
  <w:style w:type="paragraph" w:styleId="Footer">
    <w:name w:val="footer"/>
    <w:basedOn w:val="Normal"/>
    <w:link w:val="FooterChar"/>
    <w:uiPriority w:val="99"/>
    <w:unhideWhenUsed/>
    <w:rsid w:val="00D71A9E"/>
    <w:pPr>
      <w:tabs>
        <w:tab w:val="center" w:pos="4680"/>
        <w:tab w:val="right" w:pos="9360"/>
      </w:tabs>
    </w:pPr>
  </w:style>
  <w:style w:type="character" w:customStyle="1" w:styleId="FooterChar">
    <w:name w:val="Footer Char"/>
    <w:basedOn w:val="DefaultParagraphFont"/>
    <w:link w:val="Footer"/>
    <w:uiPriority w:val="99"/>
    <w:rsid w:val="00D71A9E"/>
    <w:rPr>
      <w:rFonts w:eastAsiaTheme="minorEastAsia"/>
      <w:sz w:val="24"/>
      <w:szCs w:val="24"/>
    </w:rPr>
  </w:style>
  <w:style w:type="paragraph" w:styleId="BodyText">
    <w:name w:val="Body Text"/>
    <w:basedOn w:val="Normal"/>
    <w:link w:val="BodyTextChar"/>
    <w:uiPriority w:val="99"/>
    <w:semiHidden/>
    <w:unhideWhenUsed/>
    <w:qFormat/>
    <w:rsid w:val="001207DB"/>
    <w:pPr>
      <w:spacing w:after="120"/>
    </w:pPr>
    <w:rPr>
      <w:rFonts w:eastAsiaTheme="minorHAnsi"/>
      <w:color w:val="000000"/>
      <w:sz w:val="20"/>
      <w:szCs w:val="20"/>
    </w:rPr>
  </w:style>
  <w:style w:type="character" w:customStyle="1" w:styleId="BodyTextChar">
    <w:name w:val="Body Text Char"/>
    <w:basedOn w:val="DefaultParagraphFont"/>
    <w:link w:val="BodyText"/>
    <w:uiPriority w:val="99"/>
    <w:semiHidden/>
    <w:rsid w:val="001207DB"/>
    <w:rPr>
      <w:rFonts w:eastAsiaTheme="minorHAnsi"/>
      <w:color w:val="000000"/>
    </w:rPr>
  </w:style>
  <w:style w:type="paragraph" w:styleId="TOC1">
    <w:name w:val="toc 1"/>
    <w:basedOn w:val="Normal"/>
    <w:next w:val="Normal"/>
    <w:autoRedefine/>
    <w:uiPriority w:val="39"/>
    <w:unhideWhenUsed/>
    <w:rsid w:val="00F55A91"/>
    <w:pPr>
      <w:spacing w:after="100"/>
    </w:pPr>
  </w:style>
  <w:style w:type="paragraph" w:styleId="TOC2">
    <w:name w:val="toc 2"/>
    <w:basedOn w:val="Normal"/>
    <w:next w:val="Normal"/>
    <w:autoRedefine/>
    <w:uiPriority w:val="39"/>
    <w:unhideWhenUsed/>
    <w:rsid w:val="00F55A91"/>
    <w:pPr>
      <w:spacing w:after="100"/>
      <w:ind w:left="240"/>
    </w:pPr>
  </w:style>
  <w:style w:type="paragraph" w:styleId="TOC3">
    <w:name w:val="toc 3"/>
    <w:basedOn w:val="Normal"/>
    <w:next w:val="Normal"/>
    <w:autoRedefine/>
    <w:uiPriority w:val="39"/>
    <w:unhideWhenUsed/>
    <w:rsid w:val="00F55A91"/>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59378">
      <w:marLeft w:val="0"/>
      <w:marRight w:val="0"/>
      <w:marTop w:val="100"/>
      <w:marBottom w:val="100"/>
      <w:divBdr>
        <w:top w:val="none" w:sz="0" w:space="0" w:color="auto"/>
        <w:left w:val="none" w:sz="0" w:space="0" w:color="auto"/>
        <w:bottom w:val="none" w:sz="0" w:space="0" w:color="auto"/>
        <w:right w:val="none" w:sz="0" w:space="0" w:color="auto"/>
      </w:divBdr>
    </w:div>
    <w:div w:id="94909839">
      <w:marLeft w:val="0"/>
      <w:marRight w:val="0"/>
      <w:marTop w:val="100"/>
      <w:marBottom w:val="100"/>
      <w:divBdr>
        <w:top w:val="single" w:sz="6" w:space="15" w:color="71737B"/>
        <w:left w:val="single" w:sz="6" w:space="31" w:color="71737B"/>
        <w:bottom w:val="single" w:sz="6" w:space="15" w:color="71737B"/>
        <w:right w:val="single" w:sz="6" w:space="11" w:color="71737B"/>
      </w:divBdr>
    </w:div>
    <w:div w:id="107550469">
      <w:marLeft w:val="0"/>
      <w:marRight w:val="0"/>
      <w:marTop w:val="100"/>
      <w:marBottom w:val="100"/>
      <w:divBdr>
        <w:top w:val="single" w:sz="6" w:space="15" w:color="71737B"/>
        <w:left w:val="single" w:sz="6" w:space="31" w:color="71737B"/>
        <w:bottom w:val="single" w:sz="6" w:space="15" w:color="71737B"/>
        <w:right w:val="single" w:sz="6" w:space="11" w:color="71737B"/>
      </w:divBdr>
    </w:div>
    <w:div w:id="220092732">
      <w:bodyDiv w:val="1"/>
      <w:marLeft w:val="0"/>
      <w:marRight w:val="0"/>
      <w:marTop w:val="0"/>
      <w:marBottom w:val="0"/>
      <w:divBdr>
        <w:top w:val="none" w:sz="0" w:space="0" w:color="auto"/>
        <w:left w:val="none" w:sz="0" w:space="0" w:color="auto"/>
        <w:bottom w:val="none" w:sz="0" w:space="0" w:color="auto"/>
        <w:right w:val="none" w:sz="0" w:space="0" w:color="auto"/>
      </w:divBdr>
      <w:divsChild>
        <w:div w:id="907035553">
          <w:marLeft w:val="0"/>
          <w:marRight w:val="0"/>
          <w:marTop w:val="100"/>
          <w:marBottom w:val="100"/>
          <w:divBdr>
            <w:top w:val="none" w:sz="0" w:space="0" w:color="auto"/>
            <w:left w:val="none" w:sz="0" w:space="0" w:color="auto"/>
            <w:bottom w:val="none" w:sz="0" w:space="0" w:color="auto"/>
            <w:right w:val="none" w:sz="0" w:space="0" w:color="auto"/>
          </w:divBdr>
        </w:div>
      </w:divsChild>
    </w:div>
    <w:div w:id="272980083">
      <w:bodyDiv w:val="1"/>
      <w:marLeft w:val="0"/>
      <w:marRight w:val="0"/>
      <w:marTop w:val="0"/>
      <w:marBottom w:val="0"/>
      <w:divBdr>
        <w:top w:val="none" w:sz="0" w:space="0" w:color="auto"/>
        <w:left w:val="none" w:sz="0" w:space="0" w:color="auto"/>
        <w:bottom w:val="none" w:sz="0" w:space="0" w:color="auto"/>
        <w:right w:val="none" w:sz="0" w:space="0" w:color="auto"/>
      </w:divBdr>
      <w:divsChild>
        <w:div w:id="24986052">
          <w:marLeft w:val="0"/>
          <w:marRight w:val="0"/>
          <w:marTop w:val="100"/>
          <w:marBottom w:val="100"/>
          <w:divBdr>
            <w:top w:val="none" w:sz="0" w:space="0" w:color="auto"/>
            <w:left w:val="none" w:sz="0" w:space="0" w:color="auto"/>
            <w:bottom w:val="none" w:sz="0" w:space="0" w:color="auto"/>
            <w:right w:val="none" w:sz="0" w:space="0" w:color="auto"/>
          </w:divBdr>
        </w:div>
      </w:divsChild>
    </w:div>
    <w:div w:id="499152759">
      <w:marLeft w:val="0"/>
      <w:marRight w:val="0"/>
      <w:marTop w:val="150"/>
      <w:marBottom w:val="400"/>
      <w:divBdr>
        <w:top w:val="single" w:sz="24" w:space="0" w:color="CDCDCD"/>
        <w:left w:val="single" w:sz="24" w:space="0" w:color="CDCDCD"/>
        <w:bottom w:val="single" w:sz="24" w:space="0" w:color="CDCDCD"/>
        <w:right w:val="single" w:sz="24" w:space="0" w:color="CDCDCD"/>
      </w:divBdr>
    </w:div>
    <w:div w:id="612517272">
      <w:marLeft w:val="0"/>
      <w:marRight w:val="0"/>
      <w:marTop w:val="100"/>
      <w:marBottom w:val="100"/>
      <w:divBdr>
        <w:top w:val="none" w:sz="0" w:space="0" w:color="auto"/>
        <w:left w:val="none" w:sz="0" w:space="0" w:color="auto"/>
        <w:bottom w:val="none" w:sz="0" w:space="0" w:color="auto"/>
        <w:right w:val="none" w:sz="0" w:space="0" w:color="auto"/>
      </w:divBdr>
    </w:div>
    <w:div w:id="954673533">
      <w:bodyDiv w:val="1"/>
      <w:marLeft w:val="0"/>
      <w:marRight w:val="0"/>
      <w:marTop w:val="0"/>
      <w:marBottom w:val="0"/>
      <w:divBdr>
        <w:top w:val="none" w:sz="0" w:space="0" w:color="auto"/>
        <w:left w:val="none" w:sz="0" w:space="0" w:color="auto"/>
        <w:bottom w:val="none" w:sz="0" w:space="0" w:color="auto"/>
        <w:right w:val="none" w:sz="0" w:space="0" w:color="auto"/>
      </w:divBdr>
      <w:divsChild>
        <w:div w:id="349722388">
          <w:marLeft w:val="0"/>
          <w:marRight w:val="0"/>
          <w:marTop w:val="100"/>
          <w:marBottom w:val="100"/>
          <w:divBdr>
            <w:top w:val="none" w:sz="0" w:space="0" w:color="auto"/>
            <w:left w:val="none" w:sz="0" w:space="0" w:color="auto"/>
            <w:bottom w:val="none" w:sz="0" w:space="0" w:color="auto"/>
            <w:right w:val="none" w:sz="0" w:space="0" w:color="auto"/>
          </w:divBdr>
        </w:div>
      </w:divsChild>
    </w:div>
    <w:div w:id="988896483">
      <w:marLeft w:val="0"/>
      <w:marRight w:val="0"/>
      <w:marTop w:val="100"/>
      <w:marBottom w:val="100"/>
      <w:divBdr>
        <w:top w:val="none" w:sz="0" w:space="0" w:color="auto"/>
        <w:left w:val="none" w:sz="0" w:space="0" w:color="auto"/>
        <w:bottom w:val="none" w:sz="0" w:space="0" w:color="auto"/>
        <w:right w:val="none" w:sz="0" w:space="0" w:color="auto"/>
      </w:divBdr>
    </w:div>
    <w:div w:id="996568809">
      <w:bodyDiv w:val="1"/>
      <w:marLeft w:val="0"/>
      <w:marRight w:val="0"/>
      <w:marTop w:val="0"/>
      <w:marBottom w:val="0"/>
      <w:divBdr>
        <w:top w:val="none" w:sz="0" w:space="0" w:color="auto"/>
        <w:left w:val="none" w:sz="0" w:space="0" w:color="auto"/>
        <w:bottom w:val="none" w:sz="0" w:space="0" w:color="auto"/>
        <w:right w:val="none" w:sz="0" w:space="0" w:color="auto"/>
      </w:divBdr>
      <w:divsChild>
        <w:div w:id="740296599">
          <w:marLeft w:val="0"/>
          <w:marRight w:val="0"/>
          <w:marTop w:val="100"/>
          <w:marBottom w:val="100"/>
          <w:divBdr>
            <w:top w:val="none" w:sz="0" w:space="0" w:color="auto"/>
            <w:left w:val="none" w:sz="0" w:space="0" w:color="auto"/>
            <w:bottom w:val="none" w:sz="0" w:space="0" w:color="auto"/>
            <w:right w:val="none" w:sz="0" w:space="0" w:color="auto"/>
          </w:divBdr>
        </w:div>
      </w:divsChild>
    </w:div>
    <w:div w:id="1071929038">
      <w:bodyDiv w:val="1"/>
      <w:marLeft w:val="0"/>
      <w:marRight w:val="0"/>
      <w:marTop w:val="0"/>
      <w:marBottom w:val="0"/>
      <w:divBdr>
        <w:top w:val="none" w:sz="0" w:space="0" w:color="auto"/>
        <w:left w:val="none" w:sz="0" w:space="0" w:color="auto"/>
        <w:bottom w:val="none" w:sz="0" w:space="0" w:color="auto"/>
        <w:right w:val="none" w:sz="0" w:space="0" w:color="auto"/>
      </w:divBdr>
      <w:divsChild>
        <w:div w:id="351303750">
          <w:marLeft w:val="0"/>
          <w:marRight w:val="0"/>
          <w:marTop w:val="100"/>
          <w:marBottom w:val="100"/>
          <w:divBdr>
            <w:top w:val="none" w:sz="0" w:space="0" w:color="auto"/>
            <w:left w:val="none" w:sz="0" w:space="0" w:color="auto"/>
            <w:bottom w:val="none" w:sz="0" w:space="0" w:color="auto"/>
            <w:right w:val="none" w:sz="0" w:space="0" w:color="auto"/>
          </w:divBdr>
        </w:div>
      </w:divsChild>
    </w:div>
    <w:div w:id="1466973302">
      <w:bodyDiv w:val="1"/>
      <w:marLeft w:val="0"/>
      <w:marRight w:val="0"/>
      <w:marTop w:val="0"/>
      <w:marBottom w:val="0"/>
      <w:divBdr>
        <w:top w:val="none" w:sz="0" w:space="0" w:color="auto"/>
        <w:left w:val="none" w:sz="0" w:space="0" w:color="auto"/>
        <w:bottom w:val="none" w:sz="0" w:space="0" w:color="auto"/>
        <w:right w:val="none" w:sz="0" w:space="0" w:color="auto"/>
      </w:divBdr>
      <w:divsChild>
        <w:div w:id="1095201972">
          <w:marLeft w:val="0"/>
          <w:marRight w:val="0"/>
          <w:marTop w:val="100"/>
          <w:marBottom w:val="100"/>
          <w:divBdr>
            <w:top w:val="none" w:sz="0" w:space="0" w:color="auto"/>
            <w:left w:val="none" w:sz="0" w:space="0" w:color="auto"/>
            <w:bottom w:val="none" w:sz="0" w:space="0" w:color="auto"/>
            <w:right w:val="none" w:sz="0" w:space="0" w:color="auto"/>
          </w:divBdr>
        </w:div>
      </w:divsChild>
    </w:div>
    <w:div w:id="1521429100">
      <w:bodyDiv w:val="1"/>
      <w:marLeft w:val="0"/>
      <w:marRight w:val="0"/>
      <w:marTop w:val="0"/>
      <w:marBottom w:val="0"/>
      <w:divBdr>
        <w:top w:val="none" w:sz="0" w:space="0" w:color="auto"/>
        <w:left w:val="none" w:sz="0" w:space="0" w:color="auto"/>
        <w:bottom w:val="none" w:sz="0" w:space="0" w:color="auto"/>
        <w:right w:val="none" w:sz="0" w:space="0" w:color="auto"/>
      </w:divBdr>
      <w:divsChild>
        <w:div w:id="1658917448">
          <w:marLeft w:val="0"/>
          <w:marRight w:val="0"/>
          <w:marTop w:val="100"/>
          <w:marBottom w:val="100"/>
          <w:divBdr>
            <w:top w:val="none" w:sz="0" w:space="0" w:color="auto"/>
            <w:left w:val="none" w:sz="0" w:space="0" w:color="auto"/>
            <w:bottom w:val="none" w:sz="0" w:space="0" w:color="auto"/>
            <w:right w:val="none" w:sz="0" w:space="0" w:color="auto"/>
          </w:divBdr>
        </w:div>
      </w:divsChild>
    </w:div>
    <w:div w:id="1528522927">
      <w:bodyDiv w:val="1"/>
      <w:marLeft w:val="0"/>
      <w:marRight w:val="0"/>
      <w:marTop w:val="0"/>
      <w:marBottom w:val="0"/>
      <w:divBdr>
        <w:top w:val="none" w:sz="0" w:space="0" w:color="auto"/>
        <w:left w:val="none" w:sz="0" w:space="0" w:color="auto"/>
        <w:bottom w:val="none" w:sz="0" w:space="0" w:color="auto"/>
        <w:right w:val="none" w:sz="0" w:space="0" w:color="auto"/>
      </w:divBdr>
      <w:divsChild>
        <w:div w:id="1026368246">
          <w:marLeft w:val="0"/>
          <w:marRight w:val="0"/>
          <w:marTop w:val="100"/>
          <w:marBottom w:val="100"/>
          <w:divBdr>
            <w:top w:val="none" w:sz="0" w:space="0" w:color="auto"/>
            <w:left w:val="none" w:sz="0" w:space="0" w:color="auto"/>
            <w:bottom w:val="none" w:sz="0" w:space="0" w:color="auto"/>
            <w:right w:val="none" w:sz="0" w:space="0" w:color="auto"/>
          </w:divBdr>
        </w:div>
      </w:divsChild>
    </w:div>
    <w:div w:id="1693458685">
      <w:marLeft w:val="0"/>
      <w:marRight w:val="0"/>
      <w:marTop w:val="0"/>
      <w:marBottom w:val="0"/>
      <w:divBdr>
        <w:top w:val="none" w:sz="0" w:space="0" w:color="auto"/>
        <w:left w:val="none" w:sz="0" w:space="0" w:color="auto"/>
        <w:bottom w:val="none" w:sz="0" w:space="0" w:color="auto"/>
        <w:right w:val="none" w:sz="0" w:space="0" w:color="auto"/>
      </w:divBdr>
    </w:div>
    <w:div w:id="1767340059">
      <w:marLeft w:val="0"/>
      <w:marRight w:val="0"/>
      <w:marTop w:val="100"/>
      <w:marBottom w:val="100"/>
      <w:divBdr>
        <w:top w:val="none" w:sz="0" w:space="0" w:color="auto"/>
        <w:left w:val="none" w:sz="0" w:space="0" w:color="auto"/>
        <w:bottom w:val="none" w:sz="0" w:space="0" w:color="auto"/>
        <w:right w:val="none" w:sz="0" w:space="0" w:color="auto"/>
      </w:divBdr>
    </w:div>
    <w:div w:id="1912038355">
      <w:bodyDiv w:val="1"/>
      <w:marLeft w:val="0"/>
      <w:marRight w:val="0"/>
      <w:marTop w:val="0"/>
      <w:marBottom w:val="0"/>
      <w:divBdr>
        <w:top w:val="none" w:sz="0" w:space="0" w:color="auto"/>
        <w:left w:val="none" w:sz="0" w:space="0" w:color="auto"/>
        <w:bottom w:val="none" w:sz="0" w:space="0" w:color="auto"/>
        <w:right w:val="none" w:sz="0" w:space="0" w:color="auto"/>
      </w:divBdr>
      <w:divsChild>
        <w:div w:id="287048720">
          <w:marLeft w:val="0"/>
          <w:marRight w:val="0"/>
          <w:marTop w:val="100"/>
          <w:marBottom w:val="100"/>
          <w:divBdr>
            <w:top w:val="none" w:sz="0" w:space="0" w:color="auto"/>
            <w:left w:val="none" w:sz="0" w:space="0" w:color="auto"/>
            <w:bottom w:val="none" w:sz="0" w:space="0" w:color="auto"/>
            <w:right w:val="none" w:sz="0" w:space="0" w:color="auto"/>
          </w:divBdr>
        </w:div>
      </w:divsChild>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2.png"/><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image" Target="media/image5.jpg"/><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4.jpg"/><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1546</Words>
  <Characters>8816</Characters>
  <Application>Microsoft Office Word</Application>
  <DocSecurity>0</DocSecurity>
  <Lines>73</Lines>
  <Paragraphs>20</Paragraphs>
  <ScaleCrop>false</ScaleCrop>
  <Company/>
  <LinksUpToDate>false</LinksUpToDate>
  <CharactersWithSpaces>10342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HESS Jared</dc:creator>
  <cp:keywords/>
  <dc:description/>
  <cp:lastModifiedBy>HESS Jared</cp:lastModifiedBy>
  <cp:revision>2</cp:revision>
  <dcterms:created xsi:type="dcterms:W3CDTF">2026-04-17T18:11:00Z</dcterms:created>
  <dcterms:modified xsi:type="dcterms:W3CDTF">2026-04-17T18:11:00Z</dcterms:modified>
</cp:coreProperties>
</file>